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89957" w14:textId="6F837EA5" w:rsidR="003267EA" w:rsidRPr="007871FB" w:rsidRDefault="00F931DC" w:rsidP="007871FB">
      <w:pPr>
        <w:widowControl w:val="0"/>
        <w:pBdr>
          <w:top w:val="nil"/>
          <w:left w:val="nil"/>
          <w:bottom w:val="nil"/>
          <w:right w:val="nil"/>
          <w:between w:val="nil"/>
        </w:pBdr>
        <w:spacing w:line="207" w:lineRule="auto"/>
        <w:jc w:val="center"/>
        <w:rPr>
          <w:rFonts w:ascii="Times New Roman" w:eastAsia="Montserrat" w:hAnsi="Times New Roman" w:cs="Times New Roman"/>
          <w:color w:val="0B416C"/>
          <w:sz w:val="28"/>
          <w:szCs w:val="28"/>
        </w:rPr>
      </w:pPr>
      <w:r w:rsidRPr="007871FB">
        <w:rPr>
          <w:rFonts w:ascii="Times New Roman" w:hAnsi="Times New Roman" w:cs="Times New Roman"/>
          <w:noProof/>
          <w:color w:val="000000"/>
          <w:sz w:val="28"/>
          <w:szCs w:val="28"/>
        </w:rPr>
        <w:drawing>
          <wp:inline distT="19050" distB="19050" distL="19050" distR="19050" wp14:anchorId="069E9B6A" wp14:editId="0DBCE164">
            <wp:extent cx="6715125" cy="16287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715125" cy="1628775"/>
                    </a:xfrm>
                    <a:prstGeom prst="rect">
                      <a:avLst/>
                    </a:prstGeom>
                    <a:ln/>
                  </pic:spPr>
                </pic:pic>
              </a:graphicData>
            </a:graphic>
          </wp:inline>
        </w:drawing>
      </w:r>
      <w:r w:rsidR="00735FB8" w:rsidRPr="007871FB">
        <w:rPr>
          <w:rFonts w:ascii="Times New Roman" w:eastAsia="Montserrat" w:hAnsi="Times New Roman" w:cs="Times New Roman"/>
          <w:b/>
          <w:bCs/>
          <w:color w:val="0B416C"/>
          <w:sz w:val="36"/>
          <w:szCs w:val="36"/>
        </w:rPr>
        <w:t xml:space="preserve">Directrices </w:t>
      </w:r>
      <w:r w:rsidRPr="007871FB">
        <w:rPr>
          <w:rFonts w:ascii="Times New Roman" w:eastAsia="Montserrat" w:hAnsi="Times New Roman" w:cs="Times New Roman"/>
          <w:b/>
          <w:bCs/>
          <w:color w:val="0B416C"/>
          <w:sz w:val="36"/>
          <w:szCs w:val="36"/>
        </w:rPr>
        <w:t xml:space="preserve">para los </w:t>
      </w:r>
      <w:proofErr w:type="gramStart"/>
      <w:r w:rsidRPr="007871FB">
        <w:rPr>
          <w:rFonts w:ascii="Times New Roman" w:eastAsia="Montserrat" w:hAnsi="Times New Roman" w:cs="Times New Roman"/>
          <w:b/>
          <w:bCs/>
          <w:color w:val="0B416C"/>
          <w:sz w:val="36"/>
          <w:szCs w:val="36"/>
        </w:rPr>
        <w:t>Ministros</w:t>
      </w:r>
      <w:proofErr w:type="gramEnd"/>
      <w:r w:rsidRPr="007871FB">
        <w:rPr>
          <w:rFonts w:ascii="Times New Roman" w:eastAsia="Montserrat" w:hAnsi="Times New Roman" w:cs="Times New Roman"/>
          <w:b/>
          <w:bCs/>
          <w:color w:val="0B416C"/>
          <w:sz w:val="36"/>
          <w:szCs w:val="36"/>
        </w:rPr>
        <w:t xml:space="preserve"> Extraordinarios de la Sagrada Comunión</w:t>
      </w:r>
      <w:r w:rsidRPr="007871FB">
        <w:rPr>
          <w:rFonts w:ascii="Times New Roman" w:eastAsia="Montserrat" w:hAnsi="Times New Roman" w:cs="Times New Roman"/>
          <w:color w:val="0B416C"/>
          <w:sz w:val="36"/>
          <w:szCs w:val="36"/>
        </w:rPr>
        <w:t xml:space="preserve"> </w:t>
      </w:r>
    </w:p>
    <w:p w14:paraId="651F5514" w14:textId="2E221DD3" w:rsidR="003267EA" w:rsidRPr="007871FB" w:rsidRDefault="00F931DC" w:rsidP="00445E44">
      <w:pPr>
        <w:widowControl w:val="0"/>
        <w:pBdr>
          <w:top w:val="nil"/>
          <w:left w:val="nil"/>
          <w:bottom w:val="nil"/>
          <w:right w:val="nil"/>
          <w:between w:val="nil"/>
        </w:pBdr>
        <w:spacing w:before="838" w:line="240" w:lineRule="auto"/>
        <w:rPr>
          <w:rFonts w:ascii="Times New Roman" w:eastAsia="Montserrat" w:hAnsi="Times New Roman" w:cs="Times New Roman"/>
          <w:b/>
          <w:bCs/>
          <w:color w:val="000000"/>
          <w:sz w:val="28"/>
          <w:szCs w:val="28"/>
        </w:rPr>
      </w:pPr>
      <w:r w:rsidRPr="007871FB">
        <w:rPr>
          <w:rFonts w:ascii="Times New Roman" w:eastAsia="Montserrat" w:hAnsi="Times New Roman" w:cs="Times New Roman"/>
          <w:b/>
          <w:bCs/>
          <w:color w:val="000000"/>
          <w:sz w:val="28"/>
          <w:szCs w:val="28"/>
        </w:rPr>
        <w:t xml:space="preserve">I. INTRODUCCIÓN </w:t>
      </w:r>
    </w:p>
    <w:p w14:paraId="4A4E04FC" w14:textId="77777777" w:rsidR="00445E44" w:rsidRPr="007871FB" w:rsidRDefault="00445E44" w:rsidP="00445E44">
      <w:pPr>
        <w:widowControl w:val="0"/>
        <w:pBdr>
          <w:top w:val="nil"/>
          <w:left w:val="nil"/>
          <w:bottom w:val="nil"/>
          <w:right w:val="nil"/>
          <w:between w:val="nil"/>
        </w:pBdr>
        <w:spacing w:before="70" w:line="259" w:lineRule="auto"/>
        <w:ind w:right="367"/>
        <w:jc w:val="both"/>
        <w:rPr>
          <w:rFonts w:ascii="Times New Roman" w:eastAsia="IBM Plex Sans" w:hAnsi="Times New Roman" w:cs="Times New Roman"/>
          <w:color w:val="000000"/>
          <w:sz w:val="28"/>
          <w:szCs w:val="28"/>
        </w:rPr>
      </w:pPr>
    </w:p>
    <w:p w14:paraId="7E0FBC20" w14:textId="396614E8" w:rsidR="003267EA" w:rsidRPr="007871FB" w:rsidRDefault="00F931DC" w:rsidP="00445E44">
      <w:pPr>
        <w:widowControl w:val="0"/>
        <w:pBdr>
          <w:top w:val="nil"/>
          <w:left w:val="nil"/>
          <w:bottom w:val="nil"/>
          <w:right w:val="nil"/>
          <w:between w:val="nil"/>
        </w:pBdr>
        <w:spacing w:before="70" w:line="259" w:lineRule="auto"/>
        <w:ind w:right="367"/>
        <w:jc w:val="both"/>
        <w:rPr>
          <w:rFonts w:ascii="Times New Roman" w:eastAsia="IBM Plex Sans" w:hAnsi="Times New Roman" w:cs="Times New Roman"/>
          <w:color w:val="000000"/>
          <w:sz w:val="28"/>
          <w:szCs w:val="28"/>
        </w:rPr>
      </w:pPr>
      <w:r w:rsidRPr="007871FB">
        <w:rPr>
          <w:rFonts w:ascii="Times New Roman" w:eastAsia="IBM Plex Sans" w:hAnsi="Times New Roman" w:cs="Times New Roman"/>
          <w:color w:val="000000"/>
          <w:sz w:val="28"/>
          <w:szCs w:val="28"/>
        </w:rPr>
        <w:t xml:space="preserve">El </w:t>
      </w:r>
      <w:r w:rsidR="00445E44" w:rsidRPr="007871FB">
        <w:rPr>
          <w:rFonts w:ascii="Times New Roman" w:eastAsia="IBM Plex Sans" w:hAnsi="Times New Roman" w:cs="Times New Roman"/>
          <w:color w:val="000000"/>
          <w:sz w:val="28"/>
          <w:szCs w:val="28"/>
        </w:rPr>
        <w:t xml:space="preserve">Consejo Pastoral </w:t>
      </w:r>
      <w:r w:rsidRPr="007871FB">
        <w:rPr>
          <w:rFonts w:ascii="Times New Roman" w:eastAsia="IBM Plex Sans" w:hAnsi="Times New Roman" w:cs="Times New Roman"/>
          <w:color w:val="000000"/>
          <w:sz w:val="28"/>
          <w:szCs w:val="28"/>
        </w:rPr>
        <w:t xml:space="preserve">de la </w:t>
      </w:r>
      <w:r w:rsidR="00445E44" w:rsidRPr="007871FB">
        <w:rPr>
          <w:rFonts w:ascii="Times New Roman" w:eastAsia="IBM Plex Sans" w:hAnsi="Times New Roman" w:cs="Times New Roman"/>
          <w:color w:val="000000"/>
          <w:sz w:val="28"/>
          <w:szCs w:val="28"/>
        </w:rPr>
        <w:t xml:space="preserve">Parroquia </w:t>
      </w:r>
      <w:r w:rsidRPr="007871FB">
        <w:rPr>
          <w:rFonts w:ascii="Times New Roman" w:eastAsia="IBM Plex Sans" w:hAnsi="Times New Roman" w:cs="Times New Roman"/>
          <w:color w:val="000000"/>
          <w:sz w:val="28"/>
          <w:szCs w:val="28"/>
        </w:rPr>
        <w:t xml:space="preserve">de la Inmaculada Concepción, siguiendo las directrices proporcionadas por la Conferencia de Obispos Católicos de los Estados Unidos (USCCB), quisiera implementar pautas para la capacitación de nuevos ministros extraordinarios de la Sagrada Comunión y fomentar la capacitación continua de quienes ya prestan servicios en este ministerio. Por un lado, debido a la frecuente insuficiencia del número de ministros ordinarios para la distribución de la Sagrada Comunión en la misa, existe la necesidad de que hombres y mujeres laicos asuman la tarea de ser ministros extraordinarios de la Sagrada Comunión. La USCCB explica esta necesidad de la siguiente manera: </w:t>
      </w:r>
    </w:p>
    <w:p w14:paraId="3CB10BFD" w14:textId="12B2E69C" w:rsidR="003267EA" w:rsidRPr="007871FB" w:rsidRDefault="00F931DC" w:rsidP="00445E44">
      <w:pPr>
        <w:widowControl w:val="0"/>
        <w:pBdr>
          <w:top w:val="nil"/>
          <w:left w:val="nil"/>
          <w:bottom w:val="nil"/>
          <w:right w:val="nil"/>
          <w:between w:val="nil"/>
        </w:pBdr>
        <w:spacing w:before="182" w:line="257" w:lineRule="auto"/>
        <w:ind w:right="1119"/>
        <w:jc w:val="both"/>
        <w:rPr>
          <w:rFonts w:ascii="Times New Roman" w:eastAsia="IBM Plex Sans" w:hAnsi="Times New Roman" w:cs="Times New Roman"/>
          <w:color w:val="000000"/>
          <w:sz w:val="28"/>
          <w:szCs w:val="28"/>
        </w:rPr>
      </w:pPr>
      <w:r w:rsidRPr="007871FB">
        <w:rPr>
          <w:rFonts w:ascii="Times New Roman" w:eastAsia="IBM Plex Sans" w:hAnsi="Times New Roman" w:cs="Times New Roman"/>
          <w:color w:val="000000"/>
          <w:sz w:val="28"/>
          <w:szCs w:val="28"/>
        </w:rPr>
        <w:t>En toda celebración eucarística debe haber un número suficiente de ministros de la sagrada Comunión, de modo que ésta pueda distribuirse de manera reverente y ordenada. Los obispos, presbíteros y diáconos distribuyen la sagrada Comunión en virtud de su oficio de ministros ordinarios del Cuerpo y de la Sangre del Señor. Cuando lo exija el número de asistentes o la incapacidad del obispo, del presbítero o del diácono, el celebrante puede ser asistido por otros obispos, presbíteros o diáconos. Si estos ministros ordinarios de la sagrada Comunión no están presentes, el sacerdote puede llamar a ministros extraordinarios para que lo asistan, es decir, acólitos debidamente instituidos o incluso otros fieles que hayan sido designados para este fin.</w:t>
      </w:r>
      <w:r w:rsidR="006E6656" w:rsidRPr="007871FB">
        <w:rPr>
          <w:rStyle w:val="FootnoteReference"/>
          <w:rFonts w:ascii="Times New Roman" w:eastAsia="IBM Plex Sans" w:hAnsi="Times New Roman" w:cs="Times New Roman"/>
          <w:color w:val="000000"/>
          <w:sz w:val="28"/>
          <w:szCs w:val="28"/>
        </w:rPr>
        <w:footnoteReference w:id="1"/>
      </w:r>
      <w:r w:rsidRPr="007871FB">
        <w:rPr>
          <w:rFonts w:ascii="Times New Roman" w:eastAsia="IBM Plex Sans" w:hAnsi="Times New Roman" w:cs="Times New Roman"/>
          <w:color w:val="000000"/>
          <w:sz w:val="28"/>
          <w:szCs w:val="28"/>
        </w:rPr>
        <w:t xml:space="preserve"> </w:t>
      </w:r>
    </w:p>
    <w:p w14:paraId="1EBFEA5D" w14:textId="77777777" w:rsidR="006E6656" w:rsidRPr="007871FB" w:rsidRDefault="006E6656" w:rsidP="00445E44">
      <w:pPr>
        <w:widowControl w:val="0"/>
        <w:pBdr>
          <w:top w:val="nil"/>
          <w:left w:val="nil"/>
          <w:bottom w:val="nil"/>
          <w:right w:val="nil"/>
          <w:between w:val="nil"/>
        </w:pBdr>
        <w:spacing w:line="262" w:lineRule="auto"/>
        <w:ind w:right="364"/>
        <w:jc w:val="both"/>
        <w:rPr>
          <w:rFonts w:ascii="Times New Roman" w:eastAsia="IBM Plex Sans" w:hAnsi="Times New Roman" w:cs="Times New Roman"/>
          <w:color w:val="000000"/>
          <w:sz w:val="28"/>
          <w:szCs w:val="28"/>
        </w:rPr>
      </w:pPr>
    </w:p>
    <w:p w14:paraId="59293C98" w14:textId="106CDB75" w:rsidR="003267EA" w:rsidRPr="007871FB" w:rsidRDefault="00F931DC" w:rsidP="00445E44">
      <w:pPr>
        <w:widowControl w:val="0"/>
        <w:pBdr>
          <w:top w:val="nil"/>
          <w:left w:val="nil"/>
          <w:bottom w:val="nil"/>
          <w:right w:val="nil"/>
          <w:between w:val="nil"/>
        </w:pBdr>
        <w:spacing w:line="262" w:lineRule="auto"/>
        <w:ind w:right="364"/>
        <w:jc w:val="both"/>
        <w:rPr>
          <w:rFonts w:ascii="Times New Roman" w:eastAsia="IBM Plex Sans" w:hAnsi="Times New Roman" w:cs="Times New Roman"/>
          <w:color w:val="000000"/>
          <w:sz w:val="28"/>
          <w:szCs w:val="28"/>
        </w:rPr>
      </w:pPr>
      <w:r w:rsidRPr="007871FB">
        <w:rPr>
          <w:rFonts w:ascii="Times New Roman" w:eastAsia="IBM Plex Sans" w:hAnsi="Times New Roman" w:cs="Times New Roman"/>
          <w:color w:val="000000"/>
          <w:sz w:val="28"/>
          <w:szCs w:val="28"/>
        </w:rPr>
        <w:t>Por otra parte, es sumamente importante que el ministro extraordinario de la Sagrada Comunión reciba una preparación adecuada para ejercer como tal. Según la USCCB, esta preparación adecuada consiste en recibir “suficiente preparación espiritual, teológica y práctica para cumplir su función con conocimiento y reverencia”.</w:t>
      </w:r>
      <w:r w:rsidR="006E6656" w:rsidRPr="007871FB">
        <w:rPr>
          <w:rStyle w:val="FootnoteReference"/>
          <w:rFonts w:ascii="Times New Roman" w:eastAsia="IBM Plex Sans" w:hAnsi="Times New Roman" w:cs="Times New Roman"/>
          <w:color w:val="000000"/>
          <w:sz w:val="28"/>
          <w:szCs w:val="28"/>
        </w:rPr>
        <w:footnoteReference w:id="2"/>
      </w:r>
      <w:r w:rsidRPr="007871FB">
        <w:rPr>
          <w:rFonts w:ascii="Times New Roman" w:eastAsia="IBM Plex Sans" w:hAnsi="Times New Roman" w:cs="Times New Roman"/>
          <w:color w:val="000000"/>
          <w:sz w:val="28"/>
          <w:szCs w:val="28"/>
        </w:rPr>
        <w:t xml:space="preserve"> </w:t>
      </w:r>
    </w:p>
    <w:p w14:paraId="34BBD291" w14:textId="77777777" w:rsidR="006E6656" w:rsidRPr="007871FB" w:rsidRDefault="006E6656" w:rsidP="00445E44">
      <w:pPr>
        <w:widowControl w:val="0"/>
        <w:pBdr>
          <w:top w:val="nil"/>
          <w:left w:val="nil"/>
          <w:bottom w:val="nil"/>
          <w:right w:val="nil"/>
          <w:between w:val="nil"/>
        </w:pBdr>
        <w:spacing w:before="32" w:line="262" w:lineRule="auto"/>
        <w:ind w:right="363"/>
        <w:jc w:val="both"/>
        <w:rPr>
          <w:rFonts w:ascii="Times New Roman" w:eastAsia="IBM Plex Sans" w:hAnsi="Times New Roman" w:cs="Times New Roman"/>
          <w:color w:val="000000"/>
          <w:sz w:val="28"/>
          <w:szCs w:val="28"/>
        </w:rPr>
      </w:pPr>
    </w:p>
    <w:p w14:paraId="1E0672AE" w14:textId="0A8F40F6" w:rsidR="003267EA" w:rsidRPr="007871FB" w:rsidRDefault="00F931DC" w:rsidP="00445E44">
      <w:pPr>
        <w:widowControl w:val="0"/>
        <w:pBdr>
          <w:top w:val="nil"/>
          <w:left w:val="nil"/>
          <w:bottom w:val="nil"/>
          <w:right w:val="nil"/>
          <w:between w:val="nil"/>
        </w:pBdr>
        <w:spacing w:before="32" w:line="262" w:lineRule="auto"/>
        <w:ind w:right="363"/>
        <w:jc w:val="both"/>
        <w:rPr>
          <w:rFonts w:ascii="Times New Roman" w:eastAsia="IBM Plex Sans" w:hAnsi="Times New Roman" w:cs="Times New Roman"/>
          <w:color w:val="000000"/>
          <w:sz w:val="28"/>
          <w:szCs w:val="28"/>
        </w:rPr>
      </w:pPr>
      <w:r w:rsidRPr="007871FB">
        <w:rPr>
          <w:rFonts w:ascii="Times New Roman" w:eastAsia="IBM Plex Sans" w:hAnsi="Times New Roman" w:cs="Times New Roman"/>
          <w:color w:val="000000"/>
          <w:sz w:val="28"/>
          <w:szCs w:val="28"/>
        </w:rPr>
        <w:t xml:space="preserve">Con el fin de preparar bien a nuestros ministros extraordinarios de la Sagrada Comunión, la Iglesia Católica de la Inmaculada Concepción presenta en este documento algunas instrucciones sobre la preparación e idoneidad del ministro para este ministerio. </w:t>
      </w:r>
    </w:p>
    <w:p w14:paraId="53D97C55" w14:textId="77777777" w:rsidR="00AE2568" w:rsidRPr="007871FB" w:rsidRDefault="00AE2568" w:rsidP="00AE2568">
      <w:pPr>
        <w:widowControl w:val="0"/>
        <w:pBdr>
          <w:top w:val="nil"/>
          <w:left w:val="nil"/>
          <w:bottom w:val="nil"/>
          <w:right w:val="nil"/>
          <w:between w:val="nil"/>
        </w:pBdr>
        <w:spacing w:line="262" w:lineRule="auto"/>
        <w:ind w:right="363"/>
        <w:jc w:val="both"/>
        <w:rPr>
          <w:rFonts w:ascii="Times New Roman" w:eastAsia="IBM Plex Sans" w:hAnsi="Times New Roman" w:cs="Times New Roman"/>
          <w:color w:val="000000"/>
          <w:sz w:val="28"/>
          <w:szCs w:val="28"/>
        </w:rPr>
      </w:pPr>
    </w:p>
    <w:p w14:paraId="3D29F612" w14:textId="77777777" w:rsidR="00445E44" w:rsidRPr="007871FB" w:rsidRDefault="00F931DC" w:rsidP="00445E44">
      <w:pPr>
        <w:widowControl w:val="0"/>
        <w:pBdr>
          <w:top w:val="nil"/>
          <w:left w:val="nil"/>
          <w:bottom w:val="nil"/>
          <w:right w:val="nil"/>
          <w:between w:val="nil"/>
        </w:pBdr>
        <w:spacing w:before="427" w:line="240" w:lineRule="auto"/>
        <w:rPr>
          <w:rFonts w:ascii="Times New Roman" w:eastAsia="Montserrat" w:hAnsi="Times New Roman" w:cs="Times New Roman"/>
          <w:b/>
          <w:bCs/>
          <w:color w:val="000000"/>
          <w:sz w:val="28"/>
          <w:szCs w:val="28"/>
        </w:rPr>
      </w:pPr>
      <w:r w:rsidRPr="007871FB">
        <w:rPr>
          <w:rFonts w:ascii="Times New Roman" w:eastAsia="Montserrat" w:hAnsi="Times New Roman" w:cs="Times New Roman"/>
          <w:b/>
          <w:bCs/>
          <w:color w:val="000000"/>
          <w:sz w:val="28"/>
          <w:szCs w:val="28"/>
        </w:rPr>
        <w:t>II - PREPARACIÓN ESPIRITUAL</w:t>
      </w:r>
    </w:p>
    <w:p w14:paraId="39C851C5" w14:textId="77777777" w:rsidR="00445E44" w:rsidRPr="007871FB" w:rsidRDefault="00445E44" w:rsidP="00445E44">
      <w:pPr>
        <w:widowControl w:val="0"/>
        <w:pBdr>
          <w:top w:val="nil"/>
          <w:left w:val="nil"/>
          <w:bottom w:val="nil"/>
          <w:right w:val="nil"/>
          <w:between w:val="nil"/>
        </w:pBdr>
        <w:spacing w:before="93" w:line="262" w:lineRule="auto"/>
        <w:ind w:right="365"/>
        <w:jc w:val="both"/>
        <w:rPr>
          <w:rFonts w:ascii="Times New Roman" w:eastAsia="IBM Plex Sans" w:hAnsi="Times New Roman" w:cs="Times New Roman"/>
          <w:color w:val="000000"/>
          <w:sz w:val="28"/>
          <w:szCs w:val="28"/>
        </w:rPr>
      </w:pPr>
    </w:p>
    <w:p w14:paraId="068D89E1" w14:textId="3C353380" w:rsidR="003267EA" w:rsidRPr="007871FB" w:rsidRDefault="00F931DC" w:rsidP="00445E44">
      <w:pPr>
        <w:widowControl w:val="0"/>
        <w:pBdr>
          <w:top w:val="nil"/>
          <w:left w:val="nil"/>
          <w:bottom w:val="nil"/>
          <w:right w:val="nil"/>
          <w:between w:val="nil"/>
        </w:pBdr>
        <w:spacing w:before="93" w:line="262" w:lineRule="auto"/>
        <w:ind w:right="365"/>
        <w:jc w:val="both"/>
        <w:rPr>
          <w:rFonts w:ascii="Times New Roman" w:eastAsia="IBM Plex Sans" w:hAnsi="Times New Roman" w:cs="Times New Roman"/>
          <w:color w:val="000000"/>
          <w:sz w:val="28"/>
          <w:szCs w:val="28"/>
        </w:rPr>
      </w:pPr>
      <w:r w:rsidRPr="007871FB">
        <w:rPr>
          <w:rFonts w:ascii="Times New Roman" w:eastAsia="IBM Plex Sans" w:hAnsi="Times New Roman" w:cs="Times New Roman"/>
          <w:color w:val="000000"/>
          <w:sz w:val="28"/>
          <w:szCs w:val="28"/>
        </w:rPr>
        <w:t xml:space="preserve">El ministro de la Sagrada Comunión, tanto ordinario como extraordinario, asume el privilegio y la tarea de distribuir el cuerpo y la sangre de Cristo a la congregación. En otras palabras, el ministro de la Sagrada Comunión es responsable de transmitir la presencia real de Cristo a otra persona. Una tarea de tal importancia requiere una preparación adecuada por parte del ministro, y la mejor preparación es siempre la oración. Hay varias formas de oración que se anima al ministro a utilizar para prepararse antes de la misa. Por ejemplo, orar ante el Santísimo Sacramento antes del comienzo de la misa es una forma adecuada de prepararse para ejercer el ministerio. Otro ejemplo de una forma adecuada de prepararse es el Oficio Divino (comúnmente llamado “Liturgia de las Horas”). Se pueden utilizar muchas otras formas de oración, como la meditación, el Santísimo Rosario, la lectura continua de la Biblia, la Lectio Divina, etc. Además, la forma más alta de oración es la misa, </w:t>
      </w:r>
      <w:proofErr w:type="gramStart"/>
      <w:r w:rsidRPr="007871FB">
        <w:rPr>
          <w:rFonts w:ascii="Times New Roman" w:eastAsia="IBM Plex Sans" w:hAnsi="Times New Roman" w:cs="Times New Roman"/>
          <w:color w:val="000000"/>
          <w:sz w:val="28"/>
          <w:szCs w:val="28"/>
        </w:rPr>
        <w:t>y</w:t>
      </w:r>
      <w:proofErr w:type="gramEnd"/>
      <w:r w:rsidRPr="007871FB">
        <w:rPr>
          <w:rFonts w:ascii="Times New Roman" w:eastAsia="IBM Plex Sans" w:hAnsi="Times New Roman" w:cs="Times New Roman"/>
          <w:color w:val="000000"/>
          <w:sz w:val="28"/>
          <w:szCs w:val="28"/>
        </w:rPr>
        <w:t xml:space="preserve"> por lo tanto, es indispensable que el ministro de la Eucaristía asista a la misa del domingo y se recomienda encarecidamente que también asista a la misa diaria. Sin embargo, en tod</w:t>
      </w:r>
      <w:r w:rsidR="006E6656" w:rsidRPr="007871FB">
        <w:rPr>
          <w:rFonts w:ascii="Times New Roman" w:eastAsia="IBM Plex Sans" w:hAnsi="Times New Roman" w:cs="Times New Roman"/>
          <w:color w:val="000000"/>
          <w:sz w:val="28"/>
          <w:szCs w:val="28"/>
        </w:rPr>
        <w:t>a</w:t>
      </w:r>
      <w:r w:rsidRPr="007871FB">
        <w:rPr>
          <w:rFonts w:ascii="Times New Roman" w:eastAsia="IBM Plex Sans" w:hAnsi="Times New Roman" w:cs="Times New Roman"/>
          <w:color w:val="000000"/>
          <w:sz w:val="28"/>
          <w:szCs w:val="28"/>
        </w:rPr>
        <w:t>s</w:t>
      </w:r>
      <w:r w:rsidR="006E6656" w:rsidRPr="007871FB">
        <w:rPr>
          <w:rFonts w:ascii="Times New Roman" w:eastAsia="IBM Plex Sans" w:hAnsi="Times New Roman" w:cs="Times New Roman"/>
          <w:color w:val="000000"/>
          <w:sz w:val="28"/>
          <w:szCs w:val="28"/>
        </w:rPr>
        <w:t xml:space="preserve"> es</w:t>
      </w:r>
      <w:r w:rsidRPr="007871FB">
        <w:rPr>
          <w:rFonts w:ascii="Times New Roman" w:eastAsia="IBM Plex Sans" w:hAnsi="Times New Roman" w:cs="Times New Roman"/>
          <w:color w:val="000000"/>
          <w:sz w:val="28"/>
          <w:szCs w:val="28"/>
        </w:rPr>
        <w:t xml:space="preserve">tas diferentes formas de oración, es importante que el ministro </w:t>
      </w:r>
      <w:r w:rsidRPr="007871FB">
        <w:rPr>
          <w:rFonts w:ascii="Times New Roman" w:eastAsia="IBM Plex Sans" w:hAnsi="Times New Roman" w:cs="Times New Roman"/>
          <w:color w:val="000000"/>
          <w:sz w:val="28"/>
          <w:szCs w:val="28"/>
        </w:rPr>
        <w:lastRenderedPageBreak/>
        <w:t xml:space="preserve">recuerde siempre que la tarea que se le ha confiado es un privilegio dado por nuestro Señor a través de su Iglesia y es un acto de servicio. Esta tarea, por tanto, es asumida por los ministros con humildad y por amor a nuestro Señor y a su Iglesia, sabiendo que no somos dignos de realizarla, pero también conociendo el poder y la misericordia de Dios, para pedirle con humildad que nos capacite con las gracias que necesitamos para realizar esta tarea. </w:t>
      </w:r>
    </w:p>
    <w:p w14:paraId="0CBF8DE3" w14:textId="77777777" w:rsidR="00AE2568" w:rsidRPr="007871FB" w:rsidRDefault="00AE2568" w:rsidP="00445E44">
      <w:pPr>
        <w:widowControl w:val="0"/>
        <w:pBdr>
          <w:top w:val="nil"/>
          <w:left w:val="nil"/>
          <w:bottom w:val="nil"/>
          <w:right w:val="nil"/>
          <w:between w:val="nil"/>
        </w:pBdr>
        <w:spacing w:before="93" w:line="262" w:lineRule="auto"/>
        <w:ind w:right="365"/>
        <w:jc w:val="both"/>
        <w:rPr>
          <w:rFonts w:ascii="Times New Roman" w:eastAsia="IBM Plex Sans" w:hAnsi="Times New Roman" w:cs="Times New Roman"/>
          <w:color w:val="000000"/>
          <w:sz w:val="28"/>
          <w:szCs w:val="28"/>
        </w:rPr>
      </w:pPr>
    </w:p>
    <w:p w14:paraId="64688BB4" w14:textId="7274F30A" w:rsidR="00445E44" w:rsidRPr="007871FB" w:rsidRDefault="00F931DC" w:rsidP="00A0466D">
      <w:pPr>
        <w:widowControl w:val="0"/>
        <w:pBdr>
          <w:top w:val="nil"/>
          <w:left w:val="nil"/>
          <w:bottom w:val="nil"/>
          <w:right w:val="nil"/>
          <w:between w:val="nil"/>
        </w:pBdr>
        <w:spacing w:before="546" w:line="240" w:lineRule="auto"/>
        <w:rPr>
          <w:rFonts w:ascii="Times New Roman" w:eastAsia="Montserrat" w:hAnsi="Times New Roman" w:cs="Times New Roman"/>
          <w:b/>
          <w:bCs/>
          <w:color w:val="000000"/>
          <w:sz w:val="28"/>
          <w:szCs w:val="28"/>
        </w:rPr>
      </w:pPr>
      <w:r w:rsidRPr="007871FB">
        <w:rPr>
          <w:rFonts w:ascii="Times New Roman" w:eastAsia="Montserrat" w:hAnsi="Times New Roman" w:cs="Times New Roman"/>
          <w:b/>
          <w:bCs/>
          <w:color w:val="000000"/>
          <w:sz w:val="28"/>
          <w:szCs w:val="28"/>
        </w:rPr>
        <w:t xml:space="preserve">III - PREPARACIÓN TEOLÓGICA </w:t>
      </w:r>
    </w:p>
    <w:p w14:paraId="27D1D716" w14:textId="77777777" w:rsidR="00A0466D" w:rsidRPr="007871FB" w:rsidRDefault="00A0466D" w:rsidP="00445E44">
      <w:pPr>
        <w:widowControl w:val="0"/>
        <w:pBdr>
          <w:top w:val="nil"/>
          <w:left w:val="nil"/>
          <w:bottom w:val="nil"/>
          <w:right w:val="nil"/>
          <w:between w:val="nil"/>
        </w:pBdr>
        <w:spacing w:before="77" w:line="262" w:lineRule="auto"/>
        <w:ind w:right="364"/>
        <w:jc w:val="both"/>
        <w:rPr>
          <w:rFonts w:ascii="Times New Roman" w:eastAsia="IBM Plex Sans" w:hAnsi="Times New Roman" w:cs="Times New Roman"/>
          <w:color w:val="000000"/>
          <w:sz w:val="28"/>
          <w:szCs w:val="28"/>
        </w:rPr>
      </w:pPr>
    </w:p>
    <w:p w14:paraId="3A5E510A" w14:textId="099B59D4" w:rsidR="003267EA" w:rsidRPr="007871FB" w:rsidRDefault="00F931DC" w:rsidP="00445E44">
      <w:pPr>
        <w:widowControl w:val="0"/>
        <w:pBdr>
          <w:top w:val="nil"/>
          <w:left w:val="nil"/>
          <w:bottom w:val="nil"/>
          <w:right w:val="nil"/>
          <w:between w:val="nil"/>
        </w:pBdr>
        <w:spacing w:before="77" w:line="262" w:lineRule="auto"/>
        <w:ind w:right="364"/>
        <w:jc w:val="both"/>
        <w:rPr>
          <w:rFonts w:ascii="Times New Roman" w:eastAsia="IBM Plex Sans" w:hAnsi="Times New Roman" w:cs="Times New Roman"/>
          <w:color w:val="000000"/>
          <w:sz w:val="28"/>
          <w:szCs w:val="28"/>
        </w:rPr>
      </w:pPr>
      <w:r w:rsidRPr="007871FB">
        <w:rPr>
          <w:rFonts w:ascii="Times New Roman" w:eastAsia="IBM Plex Sans" w:hAnsi="Times New Roman" w:cs="Times New Roman"/>
          <w:color w:val="000000"/>
          <w:sz w:val="28"/>
          <w:szCs w:val="28"/>
        </w:rPr>
        <w:t xml:space="preserve">Los Padres del Concilio Vaticano II nos enseñan en la Constitución sobre la Sagrada Liturgia, </w:t>
      </w:r>
      <w:proofErr w:type="spellStart"/>
      <w:r w:rsidRPr="007871FB">
        <w:rPr>
          <w:rFonts w:ascii="Times New Roman" w:eastAsia="IBM Plex Sans" w:hAnsi="Times New Roman" w:cs="Times New Roman"/>
          <w:color w:val="000000"/>
          <w:sz w:val="28"/>
          <w:szCs w:val="28"/>
        </w:rPr>
        <w:t>Sacrosanctum</w:t>
      </w:r>
      <w:proofErr w:type="spellEnd"/>
      <w:r w:rsidRPr="007871FB">
        <w:rPr>
          <w:rFonts w:ascii="Times New Roman" w:eastAsia="IBM Plex Sans" w:hAnsi="Times New Roman" w:cs="Times New Roman"/>
          <w:color w:val="000000"/>
          <w:sz w:val="28"/>
          <w:szCs w:val="28"/>
        </w:rPr>
        <w:t xml:space="preserve"> Concilium, que "la santificación del hombre se manifiesta por signos perceptibles a los sentidos, y se realiza de un modo propio de cada uno de estos signos".</w:t>
      </w:r>
      <w:r w:rsidR="006E6656" w:rsidRPr="007871FB">
        <w:rPr>
          <w:rStyle w:val="FootnoteReference"/>
          <w:rFonts w:ascii="Times New Roman" w:eastAsia="IBM Plex Sans" w:hAnsi="Times New Roman" w:cs="Times New Roman"/>
          <w:color w:val="000000"/>
          <w:sz w:val="28"/>
          <w:szCs w:val="28"/>
        </w:rPr>
        <w:footnoteReference w:id="3"/>
      </w:r>
      <w:r w:rsidRPr="007871FB">
        <w:rPr>
          <w:rFonts w:ascii="Times New Roman" w:eastAsia="IBM Plex Sans" w:hAnsi="Times New Roman" w:cs="Times New Roman"/>
          <w:color w:val="000000"/>
          <w:sz w:val="28"/>
          <w:szCs w:val="28"/>
        </w:rPr>
        <w:t xml:space="preserve"> Dos aspectos muy importantes de esta teología de los signos son, (A) la importancia de administrar la comunión bajo las dos especies, pan y vino, y (B) el hecho de que el ministro que distribuye la comunión es un signo de Cristo, que da su cuerpo y su sangre para la salvación del mundo. </w:t>
      </w:r>
    </w:p>
    <w:p w14:paraId="4F57C0C7" w14:textId="4B624F34" w:rsidR="003267EA" w:rsidRPr="007871FB" w:rsidRDefault="00F931DC" w:rsidP="00445E44">
      <w:pPr>
        <w:pStyle w:val="ListParagraph"/>
        <w:widowControl w:val="0"/>
        <w:numPr>
          <w:ilvl w:val="0"/>
          <w:numId w:val="2"/>
        </w:numPr>
        <w:pBdr>
          <w:top w:val="nil"/>
          <w:left w:val="nil"/>
          <w:bottom w:val="nil"/>
          <w:right w:val="nil"/>
          <w:between w:val="nil"/>
        </w:pBdr>
        <w:spacing w:before="465" w:line="262" w:lineRule="auto"/>
        <w:ind w:right="365"/>
        <w:jc w:val="both"/>
        <w:rPr>
          <w:rFonts w:ascii="Times New Roman" w:eastAsia="IBM Plex Sans" w:hAnsi="Times New Roman" w:cs="Times New Roman"/>
          <w:color w:val="262626"/>
          <w:sz w:val="28"/>
          <w:szCs w:val="28"/>
        </w:rPr>
      </w:pPr>
      <w:r w:rsidRPr="007871FB">
        <w:rPr>
          <w:rFonts w:ascii="Times New Roman" w:eastAsia="IBM Plex Sans" w:hAnsi="Times New Roman" w:cs="Times New Roman"/>
          <w:color w:val="262626"/>
          <w:sz w:val="28"/>
          <w:szCs w:val="28"/>
        </w:rPr>
        <w:t xml:space="preserve">Cada una de las Especies Eucarísticas, es decir, el pan y el vino, contienen la presencia de Cristo de manera perfecta y permanente. Sin embargo, la USCCB nos dice que: </w:t>
      </w:r>
    </w:p>
    <w:p w14:paraId="6C59C833" w14:textId="77777777" w:rsidR="00445E44" w:rsidRPr="007871FB" w:rsidRDefault="00445E44" w:rsidP="00445E44">
      <w:pPr>
        <w:pStyle w:val="ListParagraph"/>
        <w:widowControl w:val="0"/>
        <w:pBdr>
          <w:top w:val="nil"/>
          <w:left w:val="nil"/>
          <w:bottom w:val="nil"/>
          <w:right w:val="nil"/>
          <w:between w:val="nil"/>
        </w:pBdr>
        <w:spacing w:before="465" w:line="262" w:lineRule="auto"/>
        <w:ind w:right="365"/>
        <w:jc w:val="both"/>
        <w:rPr>
          <w:rFonts w:ascii="Times New Roman" w:eastAsia="IBM Plex Sans" w:hAnsi="Times New Roman" w:cs="Times New Roman"/>
          <w:color w:val="262626"/>
          <w:sz w:val="28"/>
          <w:szCs w:val="28"/>
        </w:rPr>
      </w:pPr>
    </w:p>
    <w:p w14:paraId="748B6B74" w14:textId="3639EE2A" w:rsidR="003267EA" w:rsidRPr="007871FB" w:rsidRDefault="00F931DC" w:rsidP="00445E44">
      <w:pPr>
        <w:widowControl w:val="0"/>
        <w:pBdr>
          <w:top w:val="nil"/>
          <w:left w:val="nil"/>
          <w:bottom w:val="nil"/>
          <w:right w:val="nil"/>
          <w:between w:val="nil"/>
        </w:pBdr>
        <w:tabs>
          <w:tab w:val="left" w:pos="720"/>
        </w:tabs>
        <w:spacing w:before="4" w:line="257" w:lineRule="auto"/>
        <w:ind w:left="720" w:right="1121"/>
        <w:jc w:val="both"/>
        <w:rPr>
          <w:rFonts w:ascii="Times New Roman" w:eastAsia="IBM Plex Sans" w:hAnsi="Times New Roman" w:cs="Times New Roman"/>
          <w:color w:val="262626"/>
          <w:sz w:val="28"/>
          <w:szCs w:val="28"/>
        </w:rPr>
      </w:pPr>
      <w:r w:rsidRPr="007871FB">
        <w:rPr>
          <w:rFonts w:ascii="Times New Roman" w:eastAsia="IBM Plex Sans" w:hAnsi="Times New Roman" w:cs="Times New Roman"/>
          <w:color w:val="262626"/>
          <w:sz w:val="28"/>
          <w:szCs w:val="28"/>
        </w:rPr>
        <w:t>Sin embargo, puesto que, por razón del valor del signo, la participación en ambas especies eucarísticas refleja más plenamente las realidades sagradas que la liturgia significa, la Iglesia en su sabiduría ha tomado disposiciones en los últimos años para que sea posible para los laicos en la Iglesia latina una participación eucarística más frecuente tanto de la hostia sagrada como del cáliz de la salvación.</w:t>
      </w:r>
      <w:r w:rsidR="006E6656" w:rsidRPr="007871FB">
        <w:rPr>
          <w:rStyle w:val="FootnoteReference"/>
          <w:rFonts w:ascii="Times New Roman" w:eastAsia="IBM Plex Sans" w:hAnsi="Times New Roman" w:cs="Times New Roman"/>
          <w:color w:val="262626"/>
          <w:sz w:val="28"/>
          <w:szCs w:val="28"/>
        </w:rPr>
        <w:footnoteReference w:id="4"/>
      </w:r>
      <w:r w:rsidRPr="007871FB">
        <w:rPr>
          <w:rFonts w:ascii="Times New Roman" w:eastAsia="IBM Plex Sans" w:hAnsi="Times New Roman" w:cs="Times New Roman"/>
          <w:color w:val="262626"/>
          <w:sz w:val="28"/>
          <w:szCs w:val="28"/>
        </w:rPr>
        <w:t xml:space="preserve"> </w:t>
      </w:r>
    </w:p>
    <w:p w14:paraId="13FD9C21" w14:textId="77777777" w:rsidR="006E6656" w:rsidRPr="007871FB" w:rsidRDefault="006E6656" w:rsidP="00445E44">
      <w:pPr>
        <w:widowControl w:val="0"/>
        <w:pBdr>
          <w:top w:val="nil"/>
          <w:left w:val="nil"/>
          <w:bottom w:val="nil"/>
          <w:right w:val="nil"/>
          <w:between w:val="nil"/>
        </w:pBdr>
        <w:spacing w:line="262" w:lineRule="auto"/>
        <w:ind w:right="368"/>
        <w:jc w:val="both"/>
        <w:rPr>
          <w:rFonts w:ascii="Times New Roman" w:eastAsia="IBM Plex Sans" w:hAnsi="Times New Roman" w:cs="Times New Roman"/>
          <w:color w:val="262626"/>
          <w:sz w:val="28"/>
          <w:szCs w:val="28"/>
        </w:rPr>
      </w:pPr>
    </w:p>
    <w:p w14:paraId="56881C06" w14:textId="3AF09DA0" w:rsidR="003267EA" w:rsidRPr="007871FB" w:rsidRDefault="00F931DC" w:rsidP="00445E44">
      <w:pPr>
        <w:widowControl w:val="0"/>
        <w:pBdr>
          <w:top w:val="nil"/>
          <w:left w:val="nil"/>
          <w:bottom w:val="nil"/>
          <w:right w:val="nil"/>
          <w:between w:val="nil"/>
        </w:pBdr>
        <w:spacing w:line="262" w:lineRule="auto"/>
        <w:ind w:right="368"/>
        <w:jc w:val="both"/>
        <w:rPr>
          <w:rFonts w:ascii="Times New Roman" w:eastAsia="IBM Plex Sans" w:hAnsi="Times New Roman" w:cs="Times New Roman"/>
          <w:color w:val="262626"/>
          <w:sz w:val="28"/>
          <w:szCs w:val="28"/>
        </w:rPr>
      </w:pPr>
      <w:r w:rsidRPr="007871FB">
        <w:rPr>
          <w:rFonts w:ascii="Times New Roman" w:eastAsia="IBM Plex Sans" w:hAnsi="Times New Roman" w:cs="Times New Roman"/>
          <w:color w:val="262626"/>
          <w:sz w:val="28"/>
          <w:szCs w:val="28"/>
        </w:rPr>
        <w:t>Además, la recepción del sacramento de la Comunión bajo ambas especies refleja más perfectamente la práctica de la Iglesia primitiva y el mandamiento de nuestro Señor dado a sus Apóstoles en la última cena.</w:t>
      </w:r>
      <w:r w:rsidR="006E6656" w:rsidRPr="007871FB">
        <w:rPr>
          <w:rStyle w:val="FootnoteReference"/>
          <w:rFonts w:ascii="Times New Roman" w:eastAsia="IBM Plex Sans" w:hAnsi="Times New Roman" w:cs="Times New Roman"/>
          <w:color w:val="262626"/>
          <w:sz w:val="28"/>
          <w:szCs w:val="28"/>
        </w:rPr>
        <w:footnoteReference w:id="5"/>
      </w:r>
      <w:r w:rsidRPr="007871FB">
        <w:rPr>
          <w:rFonts w:ascii="Times New Roman" w:eastAsia="IBM Plex Sans" w:hAnsi="Times New Roman" w:cs="Times New Roman"/>
          <w:color w:val="262626"/>
          <w:sz w:val="28"/>
          <w:szCs w:val="28"/>
        </w:rPr>
        <w:t xml:space="preserve"> Después de todo, aprendemos cosas usando nuestros sentidos y, por lo tanto, cuanto más interactuamos con los signos, mejor comprendemos la verdad detrás de ellos. </w:t>
      </w:r>
    </w:p>
    <w:p w14:paraId="6206F907" w14:textId="4B4CA2D4" w:rsidR="00A0466D" w:rsidRPr="007871FB" w:rsidRDefault="00F931DC" w:rsidP="00094A48">
      <w:pPr>
        <w:pStyle w:val="ListParagraph"/>
        <w:widowControl w:val="0"/>
        <w:numPr>
          <w:ilvl w:val="0"/>
          <w:numId w:val="2"/>
        </w:numPr>
        <w:pBdr>
          <w:top w:val="nil"/>
          <w:left w:val="nil"/>
          <w:bottom w:val="nil"/>
          <w:right w:val="nil"/>
          <w:between w:val="nil"/>
        </w:pBdr>
        <w:spacing w:before="450" w:line="240" w:lineRule="auto"/>
        <w:ind w:right="365"/>
        <w:jc w:val="both"/>
        <w:rPr>
          <w:rFonts w:ascii="Times New Roman" w:eastAsia="Montserrat" w:hAnsi="Times New Roman" w:cs="Times New Roman"/>
          <w:b/>
          <w:bCs/>
          <w:color w:val="000000"/>
          <w:sz w:val="28"/>
          <w:szCs w:val="28"/>
        </w:rPr>
      </w:pPr>
      <w:r w:rsidRPr="007871FB">
        <w:rPr>
          <w:rFonts w:ascii="Times New Roman" w:eastAsia="IBM Plex Sans" w:hAnsi="Times New Roman" w:cs="Times New Roman"/>
          <w:color w:val="262626"/>
          <w:sz w:val="28"/>
          <w:szCs w:val="28"/>
        </w:rPr>
        <w:t xml:space="preserve">El sacerdote, durante la Misa, actúa </w:t>
      </w:r>
      <w:r w:rsidRPr="007871FB">
        <w:rPr>
          <w:rFonts w:ascii="Times New Roman" w:eastAsia="IBM Plex Sans" w:hAnsi="Times New Roman" w:cs="Times New Roman"/>
          <w:i/>
          <w:iCs/>
          <w:color w:val="262626"/>
          <w:sz w:val="28"/>
          <w:szCs w:val="28"/>
        </w:rPr>
        <w:t>In Persona Christi</w:t>
      </w:r>
      <w:r w:rsidRPr="007871FB">
        <w:rPr>
          <w:rFonts w:ascii="Times New Roman" w:eastAsia="IBM Plex Sans" w:hAnsi="Times New Roman" w:cs="Times New Roman"/>
          <w:color w:val="262626"/>
          <w:sz w:val="28"/>
          <w:szCs w:val="28"/>
        </w:rPr>
        <w:t xml:space="preserve">, es decir, en la persona misma de Cristo. Por eso, cuando administra el sacramento de la Comunión, el pan y el vino se transforman en el cuerpo y la sangre de Cristo, porque es Cristo mismo, a través del sacerdote ordenado, quien da su cuerpo y su sangre a su Iglesia. Del mismo modo, cuando el sacerdote distribuye el cuerpo y la sangre de Cristo, lo hace como signo de Cristo mismo que ofrece su cuerpo y su sangre por la salvación de cada alma individual. El ministro extraordinario, que está llamado a distribuir el cuerpo y la sangre de Cristo, participa también de este signo a través del cual Cristo quiere salvar a su Iglesia. Al participar en la acción salvífica de Cristo hacia su Iglesia, el ministro extraordinario actúa también como signo de Cristo para los fieles. </w:t>
      </w:r>
    </w:p>
    <w:p w14:paraId="0CA6AA25" w14:textId="77777777" w:rsidR="00AE2568" w:rsidRPr="007871FB" w:rsidRDefault="00AE2568" w:rsidP="00AE2568">
      <w:pPr>
        <w:pStyle w:val="ListParagraph"/>
        <w:widowControl w:val="0"/>
        <w:pBdr>
          <w:top w:val="nil"/>
          <w:left w:val="nil"/>
          <w:bottom w:val="nil"/>
          <w:right w:val="nil"/>
          <w:between w:val="nil"/>
        </w:pBdr>
        <w:spacing w:before="450" w:line="240" w:lineRule="auto"/>
        <w:ind w:left="360" w:right="365"/>
        <w:jc w:val="both"/>
        <w:rPr>
          <w:rFonts w:ascii="Times New Roman" w:eastAsia="Montserrat" w:hAnsi="Times New Roman" w:cs="Times New Roman"/>
          <w:b/>
          <w:bCs/>
          <w:color w:val="000000"/>
          <w:sz w:val="28"/>
          <w:szCs w:val="28"/>
        </w:rPr>
      </w:pPr>
    </w:p>
    <w:p w14:paraId="4DDC4D8B" w14:textId="5B86EB8A" w:rsidR="003267EA" w:rsidRPr="007871FB" w:rsidRDefault="00F931DC" w:rsidP="00445E44">
      <w:pPr>
        <w:widowControl w:val="0"/>
        <w:pBdr>
          <w:top w:val="nil"/>
          <w:left w:val="nil"/>
          <w:bottom w:val="nil"/>
          <w:right w:val="nil"/>
          <w:between w:val="nil"/>
        </w:pBdr>
        <w:spacing w:before="450" w:line="240" w:lineRule="auto"/>
        <w:rPr>
          <w:rFonts w:ascii="Times New Roman" w:eastAsia="Montserrat" w:hAnsi="Times New Roman" w:cs="Times New Roman"/>
          <w:b/>
          <w:bCs/>
          <w:color w:val="000000"/>
          <w:sz w:val="28"/>
          <w:szCs w:val="28"/>
        </w:rPr>
      </w:pPr>
      <w:r w:rsidRPr="007871FB">
        <w:rPr>
          <w:rFonts w:ascii="Times New Roman" w:eastAsia="Montserrat" w:hAnsi="Times New Roman" w:cs="Times New Roman"/>
          <w:b/>
          <w:bCs/>
          <w:color w:val="000000"/>
          <w:sz w:val="28"/>
          <w:szCs w:val="28"/>
        </w:rPr>
        <w:t xml:space="preserve">IV - PREPARACIÓN PRÁCTICA </w:t>
      </w:r>
    </w:p>
    <w:p w14:paraId="75A4992C" w14:textId="77777777" w:rsidR="00445E44" w:rsidRPr="007871FB" w:rsidRDefault="00445E44" w:rsidP="00445E44">
      <w:pPr>
        <w:widowControl w:val="0"/>
        <w:pBdr>
          <w:top w:val="nil"/>
          <w:left w:val="nil"/>
          <w:bottom w:val="nil"/>
          <w:right w:val="nil"/>
          <w:between w:val="nil"/>
        </w:pBdr>
        <w:spacing w:before="77" w:line="262" w:lineRule="auto"/>
        <w:ind w:right="367"/>
        <w:jc w:val="both"/>
        <w:rPr>
          <w:rFonts w:ascii="Times New Roman" w:eastAsia="IBM Plex Sans" w:hAnsi="Times New Roman" w:cs="Times New Roman"/>
          <w:color w:val="262626"/>
          <w:sz w:val="28"/>
          <w:szCs w:val="28"/>
        </w:rPr>
      </w:pPr>
    </w:p>
    <w:p w14:paraId="1797B8CC" w14:textId="228579F6" w:rsidR="003267EA" w:rsidRPr="007871FB" w:rsidRDefault="00F931DC" w:rsidP="00445E44">
      <w:pPr>
        <w:widowControl w:val="0"/>
        <w:pBdr>
          <w:top w:val="nil"/>
          <w:left w:val="nil"/>
          <w:bottom w:val="nil"/>
          <w:right w:val="nil"/>
          <w:between w:val="nil"/>
        </w:pBdr>
        <w:spacing w:before="77" w:line="262" w:lineRule="auto"/>
        <w:ind w:right="367"/>
        <w:jc w:val="both"/>
        <w:rPr>
          <w:rFonts w:ascii="Times New Roman" w:eastAsia="IBM Plex Sans" w:hAnsi="Times New Roman" w:cs="Times New Roman"/>
          <w:color w:val="262626"/>
          <w:sz w:val="28"/>
          <w:szCs w:val="28"/>
        </w:rPr>
      </w:pPr>
      <w:r w:rsidRPr="007871FB">
        <w:rPr>
          <w:rFonts w:ascii="Times New Roman" w:eastAsia="IBM Plex Sans" w:hAnsi="Times New Roman" w:cs="Times New Roman"/>
          <w:color w:val="262626"/>
          <w:sz w:val="28"/>
          <w:szCs w:val="28"/>
        </w:rPr>
        <w:t xml:space="preserve">Es necesaria mucha preparación práctica antes y durante la Misa para que la distribución de la Sagrada Comunión se haga con mucha reverencia y de una manera muy organizada. Esto requiere que el ministro extraordinario de la Sagrada Comunión esté preparado con un curso práctico que ofrecerá la Parroquia de vez en cuando. Este curso se centrará en las diferentes formas en que se distribuirá la Comunión en las misas, la preparación de los dones para la distribución de acuerdo con el tamaño de la asamblea y cómo actuar en caso de </w:t>
      </w:r>
      <w:r w:rsidRPr="007871FB">
        <w:rPr>
          <w:rFonts w:ascii="Times New Roman" w:eastAsia="IBM Plex Sans" w:hAnsi="Times New Roman" w:cs="Times New Roman"/>
          <w:color w:val="262626"/>
          <w:sz w:val="28"/>
          <w:szCs w:val="28"/>
        </w:rPr>
        <w:lastRenderedPageBreak/>
        <w:t xml:space="preserve">una caída accidental del Santísimo Cuerpo de Cristo o derrames accidentales de la Preciosa Sangre de Cristo. </w:t>
      </w:r>
    </w:p>
    <w:p w14:paraId="4E6F44E9" w14:textId="77777777" w:rsidR="006E6656" w:rsidRPr="007871FB" w:rsidRDefault="006E6656" w:rsidP="00445E44">
      <w:pPr>
        <w:widowControl w:val="0"/>
        <w:pBdr>
          <w:top w:val="nil"/>
          <w:left w:val="nil"/>
          <w:bottom w:val="nil"/>
          <w:right w:val="nil"/>
          <w:between w:val="nil"/>
        </w:pBdr>
        <w:spacing w:line="257" w:lineRule="auto"/>
        <w:ind w:right="365"/>
        <w:jc w:val="both"/>
        <w:rPr>
          <w:rFonts w:ascii="Times New Roman" w:eastAsia="IBM Plex Sans" w:hAnsi="Times New Roman" w:cs="Times New Roman"/>
          <w:color w:val="262626"/>
          <w:sz w:val="28"/>
          <w:szCs w:val="28"/>
        </w:rPr>
      </w:pPr>
    </w:p>
    <w:p w14:paraId="0B2BECD3" w14:textId="04B5D313" w:rsidR="003267EA" w:rsidRPr="007871FB" w:rsidRDefault="00F931DC" w:rsidP="00445E44">
      <w:pPr>
        <w:widowControl w:val="0"/>
        <w:pBdr>
          <w:top w:val="nil"/>
          <w:left w:val="nil"/>
          <w:bottom w:val="nil"/>
          <w:right w:val="nil"/>
          <w:between w:val="nil"/>
        </w:pBdr>
        <w:spacing w:line="257" w:lineRule="auto"/>
        <w:ind w:right="365"/>
        <w:jc w:val="both"/>
        <w:rPr>
          <w:rFonts w:ascii="Times New Roman" w:eastAsia="IBM Plex Sans" w:hAnsi="Times New Roman" w:cs="Times New Roman"/>
          <w:color w:val="262626"/>
          <w:sz w:val="28"/>
          <w:szCs w:val="28"/>
        </w:rPr>
      </w:pPr>
      <w:r w:rsidRPr="007871FB">
        <w:rPr>
          <w:rFonts w:ascii="Times New Roman" w:eastAsia="IBM Plex Sans" w:hAnsi="Times New Roman" w:cs="Times New Roman"/>
          <w:color w:val="262626"/>
          <w:sz w:val="28"/>
          <w:szCs w:val="28"/>
        </w:rPr>
        <w:t xml:space="preserve">Los accidentes, aunque no son frecuentes, son posibles y deben ser tratados de manera adecuada. Además, este ministerio requiere una rutina de preparación que incluye llegar temprano a la misa y estar sujeto a un horario de rotación para servir como ministro extraordinario en las diferentes misas. </w:t>
      </w:r>
    </w:p>
    <w:p w14:paraId="01FAE650" w14:textId="77777777" w:rsidR="00433C71" w:rsidRPr="007871FB" w:rsidRDefault="00433C71" w:rsidP="00445E44">
      <w:pPr>
        <w:widowControl w:val="0"/>
        <w:pBdr>
          <w:top w:val="nil"/>
          <w:left w:val="nil"/>
          <w:bottom w:val="nil"/>
          <w:right w:val="nil"/>
          <w:between w:val="nil"/>
        </w:pBdr>
        <w:spacing w:line="257" w:lineRule="auto"/>
        <w:ind w:right="365"/>
        <w:jc w:val="both"/>
        <w:rPr>
          <w:rFonts w:ascii="Times New Roman" w:eastAsia="IBM Plex Sans" w:hAnsi="Times New Roman" w:cs="Times New Roman"/>
          <w:color w:val="262626"/>
          <w:sz w:val="28"/>
          <w:szCs w:val="28"/>
        </w:rPr>
      </w:pPr>
    </w:p>
    <w:p w14:paraId="26298950" w14:textId="5F45336E" w:rsidR="00445E44" w:rsidRPr="007871FB" w:rsidRDefault="00117E51" w:rsidP="00117E51">
      <w:pPr>
        <w:widowControl w:val="0"/>
        <w:pBdr>
          <w:top w:val="nil"/>
          <w:left w:val="nil"/>
          <w:bottom w:val="nil"/>
          <w:right w:val="nil"/>
          <w:between w:val="nil"/>
        </w:pBdr>
        <w:spacing w:line="257" w:lineRule="auto"/>
        <w:ind w:right="365"/>
        <w:jc w:val="both"/>
        <w:rPr>
          <w:rFonts w:ascii="Times New Roman" w:eastAsia="IBM Plex Sans" w:hAnsi="Times New Roman" w:cs="Times New Roman"/>
          <w:color w:val="262626"/>
          <w:sz w:val="28"/>
          <w:szCs w:val="28"/>
        </w:rPr>
      </w:pPr>
      <w:r w:rsidRPr="007871FB">
        <w:rPr>
          <w:rFonts w:ascii="Times New Roman" w:eastAsia="IBM Plex Sans" w:hAnsi="Times New Roman" w:cs="Times New Roman"/>
          <w:color w:val="262626"/>
          <w:sz w:val="28"/>
          <w:szCs w:val="28"/>
        </w:rPr>
        <w:t xml:space="preserve">Como ministro, es importante también debe mostrar que su función es importante y desea hacerlo dignamente por eso se debe cuidar la manera de vestir sobre todo cuando se va a distribuir el Cuerpo y la Sangre </w:t>
      </w:r>
      <w:r w:rsidR="00284A4F" w:rsidRPr="007871FB">
        <w:rPr>
          <w:rFonts w:ascii="Times New Roman" w:eastAsia="IBM Plex Sans" w:hAnsi="Times New Roman" w:cs="Times New Roman"/>
          <w:color w:val="262626"/>
          <w:sz w:val="28"/>
          <w:szCs w:val="28"/>
        </w:rPr>
        <w:t>d</w:t>
      </w:r>
      <w:r w:rsidRPr="007871FB">
        <w:rPr>
          <w:rFonts w:ascii="Times New Roman" w:eastAsia="IBM Plex Sans" w:hAnsi="Times New Roman" w:cs="Times New Roman"/>
          <w:color w:val="262626"/>
          <w:sz w:val="28"/>
          <w:szCs w:val="28"/>
        </w:rPr>
        <w:t xml:space="preserve">e Cristo. </w:t>
      </w:r>
      <w:r w:rsidR="00A0466D" w:rsidRPr="007871FB">
        <w:rPr>
          <w:rFonts w:ascii="Times New Roman" w:eastAsia="IBM Plex Sans" w:hAnsi="Times New Roman" w:cs="Times New Roman"/>
          <w:color w:val="262626"/>
          <w:sz w:val="28"/>
          <w:szCs w:val="28"/>
        </w:rPr>
        <w:t xml:space="preserve">No es recomendable usar sandalias al momento de servir porque es más fácil de que haya un accidente por una caída.  </w:t>
      </w:r>
    </w:p>
    <w:p w14:paraId="135EEB7F" w14:textId="77777777" w:rsidR="00284A4F" w:rsidRPr="007871FB" w:rsidRDefault="00F931DC" w:rsidP="00445E44">
      <w:pPr>
        <w:widowControl w:val="0"/>
        <w:pBdr>
          <w:top w:val="nil"/>
          <w:left w:val="nil"/>
          <w:bottom w:val="nil"/>
          <w:right w:val="nil"/>
          <w:between w:val="nil"/>
        </w:pBdr>
        <w:spacing w:before="96" w:line="262" w:lineRule="auto"/>
        <w:ind w:right="366"/>
        <w:jc w:val="both"/>
        <w:rPr>
          <w:rFonts w:ascii="Times New Roman" w:eastAsia="IBM Plex Sans" w:hAnsi="Times New Roman" w:cs="Times New Roman"/>
          <w:color w:val="262626"/>
          <w:sz w:val="28"/>
          <w:szCs w:val="28"/>
        </w:rPr>
      </w:pPr>
      <w:r w:rsidRPr="007871FB">
        <w:rPr>
          <w:rFonts w:ascii="Times New Roman" w:eastAsia="IBM Plex Sans" w:hAnsi="Times New Roman" w:cs="Times New Roman"/>
          <w:color w:val="262626"/>
          <w:sz w:val="28"/>
          <w:szCs w:val="28"/>
        </w:rPr>
        <w:t xml:space="preserve">Para concluir esta breve presentación, la Iglesia Católica de la Inmaculada Concepción quisiera presentar un cuadro a través del cual cualquier persona que se sienta llamada a este ministerio puede tener la oportunidad de prepararse incluso antes de postularse. Existen varios requisitos previos que hacen que un candidato sea apto para el ministerio. </w:t>
      </w:r>
    </w:p>
    <w:p w14:paraId="6AC1CEBF" w14:textId="77777777" w:rsidR="00284A4F" w:rsidRPr="007871FB" w:rsidRDefault="00284A4F" w:rsidP="00445E44">
      <w:pPr>
        <w:widowControl w:val="0"/>
        <w:pBdr>
          <w:top w:val="nil"/>
          <w:left w:val="nil"/>
          <w:bottom w:val="nil"/>
          <w:right w:val="nil"/>
          <w:between w:val="nil"/>
        </w:pBdr>
        <w:spacing w:before="96" w:line="262" w:lineRule="auto"/>
        <w:ind w:right="366"/>
        <w:jc w:val="both"/>
        <w:rPr>
          <w:rFonts w:ascii="Times New Roman" w:eastAsia="IBM Plex Sans" w:hAnsi="Times New Roman" w:cs="Times New Roman"/>
          <w:color w:val="262626"/>
          <w:sz w:val="28"/>
          <w:szCs w:val="28"/>
        </w:rPr>
      </w:pPr>
    </w:p>
    <w:p w14:paraId="49C906D4" w14:textId="7CA9B635" w:rsidR="00284A4F" w:rsidRPr="007871FB" w:rsidRDefault="00F931DC" w:rsidP="00445E44">
      <w:pPr>
        <w:widowControl w:val="0"/>
        <w:pBdr>
          <w:top w:val="nil"/>
          <w:left w:val="nil"/>
          <w:bottom w:val="nil"/>
          <w:right w:val="nil"/>
          <w:between w:val="nil"/>
        </w:pBdr>
        <w:spacing w:before="96" w:line="262" w:lineRule="auto"/>
        <w:ind w:right="366"/>
        <w:jc w:val="both"/>
        <w:rPr>
          <w:rFonts w:ascii="Times New Roman" w:eastAsia="IBM Plex Sans" w:hAnsi="Times New Roman" w:cs="Times New Roman"/>
          <w:color w:val="262626"/>
          <w:sz w:val="28"/>
          <w:szCs w:val="28"/>
        </w:rPr>
      </w:pPr>
      <w:r w:rsidRPr="007871FB">
        <w:rPr>
          <w:rFonts w:ascii="Times New Roman" w:eastAsia="IBM Plex Sans" w:hAnsi="Times New Roman" w:cs="Times New Roman"/>
          <w:color w:val="262626"/>
          <w:sz w:val="28"/>
          <w:szCs w:val="28"/>
        </w:rPr>
        <w:t xml:space="preserve">Los requisitos previos son los siguientes: </w:t>
      </w:r>
    </w:p>
    <w:p w14:paraId="04A4E740" w14:textId="77777777" w:rsidR="00284A4F" w:rsidRPr="007871FB" w:rsidRDefault="00284A4F" w:rsidP="00445E44">
      <w:pPr>
        <w:widowControl w:val="0"/>
        <w:pBdr>
          <w:top w:val="nil"/>
          <w:left w:val="nil"/>
          <w:bottom w:val="nil"/>
          <w:right w:val="nil"/>
          <w:between w:val="nil"/>
        </w:pBdr>
        <w:spacing w:before="96" w:line="262" w:lineRule="auto"/>
        <w:ind w:right="366"/>
        <w:jc w:val="both"/>
        <w:rPr>
          <w:rFonts w:ascii="Times New Roman" w:eastAsia="IBM Plex Sans" w:hAnsi="Times New Roman" w:cs="Times New Roman"/>
          <w:color w:val="262626"/>
          <w:sz w:val="28"/>
          <w:szCs w:val="28"/>
        </w:rPr>
      </w:pPr>
    </w:p>
    <w:p w14:paraId="5848D48B" w14:textId="77777777" w:rsidR="003267EA" w:rsidRPr="007871FB" w:rsidRDefault="00F931DC" w:rsidP="00284A4F">
      <w:pPr>
        <w:pStyle w:val="ListParagraph"/>
        <w:widowControl w:val="0"/>
        <w:numPr>
          <w:ilvl w:val="0"/>
          <w:numId w:val="1"/>
        </w:numPr>
        <w:pBdr>
          <w:top w:val="nil"/>
          <w:left w:val="nil"/>
          <w:bottom w:val="nil"/>
          <w:right w:val="nil"/>
          <w:between w:val="nil"/>
        </w:pBdr>
        <w:spacing w:line="360" w:lineRule="auto"/>
        <w:ind w:left="0" w:firstLine="0"/>
        <w:rPr>
          <w:rFonts w:ascii="Times New Roman" w:eastAsia="IBM Plex Sans" w:hAnsi="Times New Roman" w:cs="Times New Roman"/>
          <w:color w:val="262626"/>
          <w:sz w:val="28"/>
          <w:szCs w:val="28"/>
        </w:rPr>
      </w:pPr>
      <w:r w:rsidRPr="007871FB">
        <w:rPr>
          <w:rFonts w:ascii="Times New Roman" w:eastAsia="IBM Plex Sans" w:hAnsi="Times New Roman" w:cs="Times New Roman"/>
          <w:color w:val="262626"/>
          <w:sz w:val="28"/>
          <w:szCs w:val="28"/>
        </w:rPr>
        <w:t xml:space="preserve">Debe tener al menos 18 años de edad. </w:t>
      </w:r>
    </w:p>
    <w:p w14:paraId="7D0EB867" w14:textId="739E8F59" w:rsidR="003267EA" w:rsidRPr="007871FB" w:rsidRDefault="00F931DC" w:rsidP="00284A4F">
      <w:pPr>
        <w:pStyle w:val="ListParagraph"/>
        <w:widowControl w:val="0"/>
        <w:numPr>
          <w:ilvl w:val="0"/>
          <w:numId w:val="1"/>
        </w:numPr>
        <w:pBdr>
          <w:top w:val="nil"/>
          <w:left w:val="nil"/>
          <w:bottom w:val="nil"/>
          <w:right w:val="nil"/>
          <w:between w:val="nil"/>
        </w:pBdr>
        <w:spacing w:line="360" w:lineRule="auto"/>
        <w:ind w:right="1652" w:hanging="720"/>
        <w:rPr>
          <w:rFonts w:ascii="Times New Roman" w:eastAsia="IBM Plex Sans" w:hAnsi="Times New Roman" w:cs="Times New Roman"/>
          <w:color w:val="262626"/>
          <w:sz w:val="28"/>
          <w:szCs w:val="28"/>
        </w:rPr>
      </w:pPr>
      <w:r w:rsidRPr="007871FB">
        <w:rPr>
          <w:rFonts w:ascii="Times New Roman" w:eastAsia="IBM Plex Sans" w:hAnsi="Times New Roman" w:cs="Times New Roman"/>
          <w:color w:val="262626"/>
          <w:sz w:val="28"/>
          <w:szCs w:val="28"/>
        </w:rPr>
        <w:t>Debe haber recibido los sacramentos de iniciación</w:t>
      </w:r>
      <w:r w:rsidR="00445E44" w:rsidRPr="007871FB">
        <w:rPr>
          <w:rFonts w:ascii="Times New Roman" w:eastAsia="IBM Plex Sans" w:hAnsi="Times New Roman" w:cs="Times New Roman"/>
          <w:color w:val="262626"/>
          <w:sz w:val="28"/>
          <w:szCs w:val="28"/>
        </w:rPr>
        <w:t xml:space="preserve"> (</w:t>
      </w:r>
      <w:r w:rsidRPr="007871FB">
        <w:rPr>
          <w:rFonts w:ascii="Times New Roman" w:eastAsia="IBM Plex Sans" w:hAnsi="Times New Roman" w:cs="Times New Roman"/>
          <w:color w:val="262626"/>
          <w:sz w:val="28"/>
          <w:szCs w:val="28"/>
        </w:rPr>
        <w:t xml:space="preserve">Bautismo, Primera Comunión y Confirmación). </w:t>
      </w:r>
    </w:p>
    <w:p w14:paraId="38C53470" w14:textId="60F1FFBE" w:rsidR="003267EA" w:rsidRPr="007871FB" w:rsidRDefault="00F931DC" w:rsidP="00284A4F">
      <w:pPr>
        <w:pStyle w:val="ListParagraph"/>
        <w:widowControl w:val="0"/>
        <w:numPr>
          <w:ilvl w:val="0"/>
          <w:numId w:val="1"/>
        </w:numPr>
        <w:pBdr>
          <w:top w:val="nil"/>
          <w:left w:val="nil"/>
          <w:bottom w:val="nil"/>
          <w:right w:val="nil"/>
          <w:between w:val="nil"/>
        </w:pBdr>
        <w:spacing w:line="360" w:lineRule="auto"/>
        <w:ind w:hanging="720"/>
        <w:rPr>
          <w:rFonts w:ascii="Times New Roman" w:eastAsia="IBM Plex Sans" w:hAnsi="Times New Roman" w:cs="Times New Roman"/>
          <w:color w:val="262626"/>
          <w:sz w:val="28"/>
          <w:szCs w:val="28"/>
        </w:rPr>
      </w:pPr>
      <w:r w:rsidRPr="007871FB">
        <w:rPr>
          <w:rFonts w:ascii="Times New Roman" w:eastAsia="IBM Plex Sans" w:hAnsi="Times New Roman" w:cs="Times New Roman"/>
          <w:color w:val="262626"/>
          <w:sz w:val="28"/>
          <w:szCs w:val="28"/>
        </w:rPr>
        <w:t>Debe llevar una vida devota de fe y estar</w:t>
      </w:r>
      <w:r w:rsidR="00445E44" w:rsidRPr="007871FB">
        <w:rPr>
          <w:rFonts w:ascii="Times New Roman" w:eastAsia="IBM Plex Sans" w:hAnsi="Times New Roman" w:cs="Times New Roman"/>
          <w:color w:val="262626"/>
          <w:sz w:val="28"/>
          <w:szCs w:val="28"/>
        </w:rPr>
        <w:t xml:space="preserve"> d</w:t>
      </w:r>
      <w:r w:rsidRPr="007871FB">
        <w:rPr>
          <w:rFonts w:ascii="Times New Roman" w:eastAsia="IBM Plex Sans" w:hAnsi="Times New Roman" w:cs="Times New Roman"/>
          <w:color w:val="262626"/>
          <w:sz w:val="28"/>
          <w:szCs w:val="28"/>
        </w:rPr>
        <w:t xml:space="preserve">ispuesto a aceptar las responsabilidades de este ministerio. </w:t>
      </w:r>
    </w:p>
    <w:p w14:paraId="0079919F" w14:textId="77777777" w:rsidR="003267EA" w:rsidRPr="007871FB" w:rsidRDefault="00F931DC" w:rsidP="00284A4F">
      <w:pPr>
        <w:pStyle w:val="ListParagraph"/>
        <w:widowControl w:val="0"/>
        <w:numPr>
          <w:ilvl w:val="0"/>
          <w:numId w:val="1"/>
        </w:numPr>
        <w:pBdr>
          <w:top w:val="nil"/>
          <w:left w:val="nil"/>
          <w:bottom w:val="nil"/>
          <w:right w:val="nil"/>
          <w:between w:val="nil"/>
        </w:pBdr>
        <w:spacing w:line="360" w:lineRule="auto"/>
        <w:ind w:left="0" w:firstLine="0"/>
        <w:rPr>
          <w:rFonts w:ascii="Times New Roman" w:eastAsia="IBM Plex Sans" w:hAnsi="Times New Roman" w:cs="Times New Roman"/>
          <w:color w:val="262626"/>
          <w:sz w:val="28"/>
          <w:szCs w:val="28"/>
        </w:rPr>
      </w:pPr>
      <w:r w:rsidRPr="007871FB">
        <w:rPr>
          <w:rFonts w:ascii="Times New Roman" w:eastAsia="IBM Plex Sans" w:hAnsi="Times New Roman" w:cs="Times New Roman"/>
          <w:color w:val="262626"/>
          <w:sz w:val="28"/>
          <w:szCs w:val="28"/>
        </w:rPr>
        <w:t xml:space="preserve">No debe estar sujeto a sanciones canónicas de ningún tipo. </w:t>
      </w:r>
    </w:p>
    <w:p w14:paraId="52D42793" w14:textId="77777777" w:rsidR="003267EA" w:rsidRPr="007871FB" w:rsidRDefault="00F931DC" w:rsidP="00284A4F">
      <w:pPr>
        <w:pStyle w:val="ListParagraph"/>
        <w:widowControl w:val="0"/>
        <w:numPr>
          <w:ilvl w:val="0"/>
          <w:numId w:val="1"/>
        </w:numPr>
        <w:pBdr>
          <w:top w:val="nil"/>
          <w:left w:val="nil"/>
          <w:bottom w:val="nil"/>
          <w:right w:val="nil"/>
          <w:between w:val="nil"/>
        </w:pBdr>
        <w:spacing w:line="360" w:lineRule="auto"/>
        <w:ind w:hanging="720"/>
        <w:rPr>
          <w:rFonts w:ascii="Times New Roman" w:eastAsia="IBM Plex Sans" w:hAnsi="Times New Roman" w:cs="Times New Roman"/>
          <w:color w:val="262626"/>
          <w:sz w:val="28"/>
          <w:szCs w:val="28"/>
        </w:rPr>
      </w:pPr>
      <w:r w:rsidRPr="007871FB">
        <w:rPr>
          <w:rFonts w:ascii="Times New Roman" w:eastAsia="IBM Plex Sans" w:hAnsi="Times New Roman" w:cs="Times New Roman"/>
          <w:color w:val="262626"/>
          <w:sz w:val="28"/>
          <w:szCs w:val="28"/>
        </w:rPr>
        <w:t xml:space="preserve">Debe tener buena moral y ser devoto y reverente hacia el Santísimo Sacramento. </w:t>
      </w:r>
    </w:p>
    <w:p w14:paraId="55DA2A06" w14:textId="7711AD51" w:rsidR="00117E51" w:rsidRPr="007871FB" w:rsidRDefault="00117E51" w:rsidP="00284A4F">
      <w:pPr>
        <w:pStyle w:val="ListParagraph"/>
        <w:widowControl w:val="0"/>
        <w:numPr>
          <w:ilvl w:val="0"/>
          <w:numId w:val="1"/>
        </w:numPr>
        <w:pBdr>
          <w:top w:val="nil"/>
          <w:left w:val="nil"/>
          <w:bottom w:val="nil"/>
          <w:right w:val="nil"/>
          <w:between w:val="nil"/>
        </w:pBdr>
        <w:spacing w:line="360" w:lineRule="auto"/>
        <w:ind w:hanging="720"/>
        <w:rPr>
          <w:rFonts w:ascii="Times New Roman" w:eastAsia="IBM Plex Sans" w:hAnsi="Times New Roman" w:cs="Times New Roman"/>
          <w:color w:val="262626"/>
          <w:sz w:val="28"/>
          <w:szCs w:val="28"/>
        </w:rPr>
      </w:pPr>
      <w:r w:rsidRPr="007871FB">
        <w:rPr>
          <w:rFonts w:ascii="Times New Roman" w:eastAsia="IBM Plex Sans" w:hAnsi="Times New Roman" w:cs="Times New Roman"/>
          <w:color w:val="262626"/>
          <w:sz w:val="28"/>
          <w:szCs w:val="28"/>
        </w:rPr>
        <w:t>Vestir apropiadamente y modestamente.</w:t>
      </w:r>
    </w:p>
    <w:p w14:paraId="2FFF0FB1" w14:textId="77777777" w:rsidR="003267EA" w:rsidRPr="007871FB" w:rsidRDefault="00F931DC" w:rsidP="00284A4F">
      <w:pPr>
        <w:pStyle w:val="ListParagraph"/>
        <w:widowControl w:val="0"/>
        <w:numPr>
          <w:ilvl w:val="0"/>
          <w:numId w:val="1"/>
        </w:numPr>
        <w:pBdr>
          <w:top w:val="nil"/>
          <w:left w:val="nil"/>
          <w:bottom w:val="nil"/>
          <w:right w:val="nil"/>
          <w:between w:val="nil"/>
        </w:pBdr>
        <w:spacing w:line="360" w:lineRule="auto"/>
        <w:ind w:right="807" w:hanging="720"/>
        <w:rPr>
          <w:rFonts w:ascii="Times New Roman" w:eastAsia="IBM Plex Sans" w:hAnsi="Times New Roman" w:cs="Times New Roman"/>
          <w:color w:val="262626"/>
          <w:sz w:val="28"/>
          <w:szCs w:val="28"/>
        </w:rPr>
      </w:pPr>
      <w:r w:rsidRPr="007871FB">
        <w:rPr>
          <w:rFonts w:ascii="Times New Roman" w:eastAsia="IBM Plex Sans" w:hAnsi="Times New Roman" w:cs="Times New Roman"/>
          <w:color w:val="262626"/>
          <w:sz w:val="28"/>
          <w:szCs w:val="28"/>
        </w:rPr>
        <w:t xml:space="preserve">Si está casado, el candidato debe estar legítimamente casado según </w:t>
      </w:r>
      <w:r w:rsidRPr="007871FB">
        <w:rPr>
          <w:rFonts w:ascii="Times New Roman" w:eastAsia="IBM Plex Sans" w:hAnsi="Times New Roman" w:cs="Times New Roman"/>
          <w:color w:val="262626"/>
          <w:sz w:val="28"/>
          <w:szCs w:val="28"/>
        </w:rPr>
        <w:lastRenderedPageBreak/>
        <w:t xml:space="preserve">las leyes de la Iglesia Católica. </w:t>
      </w:r>
    </w:p>
    <w:p w14:paraId="6709BDB5" w14:textId="77777777" w:rsidR="003267EA" w:rsidRPr="007871FB" w:rsidRDefault="00F931DC" w:rsidP="00445E44">
      <w:pPr>
        <w:widowControl w:val="0"/>
        <w:pBdr>
          <w:top w:val="nil"/>
          <w:left w:val="nil"/>
          <w:bottom w:val="nil"/>
          <w:right w:val="nil"/>
          <w:between w:val="nil"/>
        </w:pBdr>
        <w:spacing w:before="445" w:line="267" w:lineRule="auto"/>
        <w:ind w:right="1272"/>
        <w:rPr>
          <w:rFonts w:ascii="Times New Roman" w:eastAsia="IBM Plex Sans" w:hAnsi="Times New Roman" w:cs="Times New Roman"/>
          <w:color w:val="262626"/>
          <w:sz w:val="28"/>
          <w:szCs w:val="28"/>
        </w:rPr>
      </w:pPr>
      <w:r w:rsidRPr="007871FB">
        <w:rPr>
          <w:rFonts w:ascii="Times New Roman" w:eastAsia="IBM Plex Sans" w:hAnsi="Times New Roman" w:cs="Times New Roman"/>
          <w:color w:val="262626"/>
          <w:sz w:val="28"/>
          <w:szCs w:val="28"/>
        </w:rPr>
        <w:t xml:space="preserve">La Iglesia Católica de la Inmaculada Concepción le agradece su comprensión y cumplimiento de estas normas. </w:t>
      </w:r>
    </w:p>
    <w:sectPr w:rsidR="003267EA" w:rsidRPr="007871FB" w:rsidSect="006E6656">
      <w:footerReference w:type="default" r:id="rId9"/>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BF60D" w14:textId="77777777" w:rsidR="00F45318" w:rsidRDefault="00F45318" w:rsidP="006E6656">
      <w:pPr>
        <w:spacing w:line="240" w:lineRule="auto"/>
      </w:pPr>
      <w:r>
        <w:separator/>
      </w:r>
    </w:p>
  </w:endnote>
  <w:endnote w:type="continuationSeparator" w:id="0">
    <w:p w14:paraId="7DD1E531" w14:textId="77777777" w:rsidR="00F45318" w:rsidRDefault="00F45318" w:rsidP="006E66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E415E32-68FA-4A56-A469-A7EE2DF275FD}"/>
    <w:embedItalic r:id="rId2" w:fontKey="{C53D9CD0-8C26-483C-8880-B482240E4D02}"/>
  </w:font>
  <w:font w:name="Montserrat">
    <w:charset w:val="00"/>
    <w:family w:val="auto"/>
    <w:pitch w:val="variable"/>
    <w:sig w:usb0="2000020F" w:usb1="00000003" w:usb2="00000000" w:usb3="00000000" w:csb0="00000197" w:csb1="00000000"/>
    <w:embedRegular r:id="rId3" w:fontKey="{4E8245C7-CF82-4AAE-A3F4-FA812075725F}"/>
    <w:embedBold r:id="rId4" w:fontKey="{5C40C02B-5C17-46A8-B990-AE12A8A2362D}"/>
  </w:font>
  <w:font w:name="IBM Plex Sans">
    <w:charset w:val="00"/>
    <w:family w:val="swiss"/>
    <w:pitch w:val="variable"/>
    <w:sig w:usb0="A00002EF" w:usb1="5000207B" w:usb2="00000000" w:usb3="00000000" w:csb0="0000019F" w:csb1="00000000"/>
    <w:embedRegular r:id="rId5" w:fontKey="{C3DDB73C-D08A-4FE7-9C54-58C8EDCA7583}"/>
    <w:embedItalic r:id="rId6" w:fontKey="{992784E0-71C4-4EC2-B35A-E1952A0DE534}"/>
  </w:font>
  <w:font w:name="Open Sans">
    <w:panose1 w:val="020B0606030504020204"/>
    <w:charset w:val="00"/>
    <w:family w:val="swiss"/>
    <w:pitch w:val="variable"/>
    <w:sig w:usb0="E00002EF" w:usb1="4000205B" w:usb2="00000028" w:usb3="00000000" w:csb0="0000019F" w:csb1="00000000"/>
    <w:embedItalic r:id="rId7" w:fontKey="{7AC6BCBF-1575-4769-ACD7-4970C6EF38B0}"/>
  </w:font>
  <w:font w:name="Calibri">
    <w:panose1 w:val="020F0502020204030204"/>
    <w:charset w:val="00"/>
    <w:family w:val="swiss"/>
    <w:pitch w:val="variable"/>
    <w:sig w:usb0="E4002EFF" w:usb1="C200247B" w:usb2="00000009" w:usb3="00000000" w:csb0="000001FF" w:csb1="00000000"/>
    <w:embedRegular r:id="rId8" w:fontKey="{B4FDA24F-BA52-4952-A31D-B155A27C7FE7}"/>
  </w:font>
  <w:font w:name="Cambria">
    <w:panose1 w:val="02040503050406030204"/>
    <w:charset w:val="00"/>
    <w:family w:val="roman"/>
    <w:pitch w:val="variable"/>
    <w:sig w:usb0="E00006FF" w:usb1="420024FF" w:usb2="02000000" w:usb3="00000000" w:csb0="0000019F" w:csb1="00000000"/>
    <w:embedRegular r:id="rId9" w:fontKey="{ADCB08E2-FE9E-4907-A098-0E57B503E8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1301280"/>
      <w:docPartObj>
        <w:docPartGallery w:val="Page Numbers (Bottom of Page)"/>
        <w:docPartUnique/>
      </w:docPartObj>
    </w:sdtPr>
    <w:sdtEndPr>
      <w:rPr>
        <w:rFonts w:ascii="IBM Plex Sans" w:hAnsi="IBM Plex Sans"/>
        <w:noProof/>
        <w:sz w:val="20"/>
        <w:szCs w:val="20"/>
      </w:rPr>
    </w:sdtEndPr>
    <w:sdtContent>
      <w:p w14:paraId="4FA73505" w14:textId="7B6CCE3E" w:rsidR="006E6656" w:rsidRDefault="006E6656">
        <w:pPr>
          <w:pStyle w:val="Footer"/>
          <w:jc w:val="right"/>
        </w:pPr>
        <w:r w:rsidRPr="006E6656">
          <w:rPr>
            <w:rFonts w:ascii="IBM Plex Sans" w:hAnsi="IBM Plex Sans"/>
            <w:sz w:val="20"/>
            <w:szCs w:val="20"/>
          </w:rPr>
          <w:fldChar w:fldCharType="begin"/>
        </w:r>
        <w:r w:rsidRPr="006E6656">
          <w:rPr>
            <w:rFonts w:ascii="IBM Plex Sans" w:hAnsi="IBM Plex Sans"/>
            <w:sz w:val="20"/>
            <w:szCs w:val="20"/>
          </w:rPr>
          <w:instrText xml:space="preserve"> PAGE   \* MERGEFORMAT </w:instrText>
        </w:r>
        <w:r w:rsidRPr="006E6656">
          <w:rPr>
            <w:rFonts w:ascii="IBM Plex Sans" w:hAnsi="IBM Plex Sans"/>
            <w:sz w:val="20"/>
            <w:szCs w:val="20"/>
          </w:rPr>
          <w:fldChar w:fldCharType="separate"/>
        </w:r>
        <w:r w:rsidRPr="006E6656">
          <w:rPr>
            <w:rFonts w:ascii="IBM Plex Sans" w:hAnsi="IBM Plex Sans"/>
            <w:noProof/>
            <w:sz w:val="20"/>
            <w:szCs w:val="20"/>
          </w:rPr>
          <w:t>2</w:t>
        </w:r>
        <w:r w:rsidRPr="006E6656">
          <w:rPr>
            <w:rFonts w:ascii="IBM Plex Sans" w:hAnsi="IBM Plex Sans"/>
            <w:noProof/>
            <w:sz w:val="20"/>
            <w:szCs w:val="20"/>
          </w:rPr>
          <w:fldChar w:fldCharType="end"/>
        </w:r>
      </w:p>
    </w:sdtContent>
  </w:sdt>
  <w:p w14:paraId="00E2260B" w14:textId="77777777" w:rsidR="006E6656" w:rsidRDefault="006E6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A9159" w14:textId="77777777" w:rsidR="00F45318" w:rsidRDefault="00F45318" w:rsidP="006E6656">
      <w:pPr>
        <w:spacing w:line="240" w:lineRule="auto"/>
      </w:pPr>
      <w:r>
        <w:separator/>
      </w:r>
    </w:p>
  </w:footnote>
  <w:footnote w:type="continuationSeparator" w:id="0">
    <w:p w14:paraId="389A7E19" w14:textId="77777777" w:rsidR="00F45318" w:rsidRDefault="00F45318" w:rsidP="006E6656">
      <w:pPr>
        <w:spacing w:line="240" w:lineRule="auto"/>
      </w:pPr>
      <w:r>
        <w:continuationSeparator/>
      </w:r>
    </w:p>
  </w:footnote>
  <w:footnote w:id="1">
    <w:p w14:paraId="7445AD9C" w14:textId="47CFD0EF" w:rsidR="006E6656" w:rsidRPr="00735FB8" w:rsidRDefault="006E6656" w:rsidP="006E6656">
      <w:pPr>
        <w:widowControl w:val="0"/>
        <w:pBdr>
          <w:top w:val="nil"/>
          <w:left w:val="nil"/>
          <w:bottom w:val="nil"/>
          <w:right w:val="nil"/>
          <w:between w:val="nil"/>
        </w:pBdr>
        <w:spacing w:before="442" w:line="235" w:lineRule="auto"/>
        <w:ind w:right="682"/>
        <w:rPr>
          <w:rFonts w:ascii="Times New Roman" w:hAnsi="Times New Roman" w:cs="Times New Roman"/>
        </w:rPr>
      </w:pPr>
      <w:r w:rsidRPr="00735FB8">
        <w:rPr>
          <w:rStyle w:val="FootnoteReference"/>
          <w:rFonts w:ascii="Times New Roman" w:hAnsi="Times New Roman" w:cs="Times New Roman"/>
        </w:rPr>
        <w:footnoteRef/>
      </w:r>
      <w:r w:rsidRPr="00735FB8">
        <w:rPr>
          <w:rFonts w:ascii="Times New Roman" w:hAnsi="Times New Roman" w:cs="Times New Roman"/>
        </w:rPr>
        <w:t xml:space="preserve"> </w:t>
      </w:r>
      <w:r w:rsidRPr="00735FB8">
        <w:rPr>
          <w:rFonts w:ascii="Times New Roman" w:eastAsia="IBM Plex Sans" w:hAnsi="Times New Roman" w:cs="Times New Roman"/>
          <w:color w:val="262626"/>
          <w:sz w:val="19"/>
          <w:szCs w:val="19"/>
        </w:rPr>
        <w:t xml:space="preserve">IGMR, n. 162. Cf. también Sagrada Congregación para la Disciplina de los Sacramentos, </w:t>
      </w:r>
      <w:proofErr w:type="spellStart"/>
      <w:r w:rsidRPr="00735FB8">
        <w:rPr>
          <w:rFonts w:ascii="Times New Roman" w:eastAsia="IBM Plex Sans" w:hAnsi="Times New Roman" w:cs="Times New Roman"/>
          <w:color w:val="262626"/>
          <w:sz w:val="19"/>
          <w:szCs w:val="19"/>
        </w:rPr>
        <w:t>Immensae</w:t>
      </w:r>
      <w:proofErr w:type="spellEnd"/>
      <w:r w:rsidRPr="00735FB8">
        <w:rPr>
          <w:rFonts w:ascii="Times New Roman" w:eastAsia="IBM Plex Sans" w:hAnsi="Times New Roman" w:cs="Times New Roman"/>
          <w:color w:val="262626"/>
          <w:sz w:val="19"/>
          <w:szCs w:val="19"/>
        </w:rPr>
        <w:t xml:space="preserve"> </w:t>
      </w:r>
      <w:proofErr w:type="spellStart"/>
      <w:r w:rsidRPr="00735FB8">
        <w:rPr>
          <w:rFonts w:ascii="Times New Roman" w:eastAsia="IBM Plex Sans" w:hAnsi="Times New Roman" w:cs="Times New Roman"/>
          <w:color w:val="262626"/>
          <w:sz w:val="19"/>
          <w:szCs w:val="19"/>
        </w:rPr>
        <w:t>Caritatis</w:t>
      </w:r>
      <w:proofErr w:type="spellEnd"/>
      <w:r w:rsidRPr="00735FB8">
        <w:rPr>
          <w:rFonts w:ascii="Times New Roman" w:eastAsia="IBM Plex Sans" w:hAnsi="Times New Roman" w:cs="Times New Roman"/>
          <w:color w:val="262626"/>
          <w:sz w:val="19"/>
          <w:szCs w:val="19"/>
        </w:rPr>
        <w:t xml:space="preserve">: </w:t>
      </w:r>
      <w:r w:rsidRPr="00735FB8">
        <w:rPr>
          <w:rFonts w:ascii="Times New Roman" w:eastAsia="Open Sans" w:hAnsi="Times New Roman" w:cs="Times New Roman"/>
          <w:i/>
          <w:color w:val="262626"/>
          <w:sz w:val="16"/>
          <w:szCs w:val="16"/>
        </w:rPr>
        <w:t xml:space="preserve">Instrucción sobre la facilitación de la recepción de la Comunión en determinadas circunstancias, sección 1.I.c (DOL 264, núm. 2075). </w:t>
      </w:r>
    </w:p>
  </w:footnote>
  <w:footnote w:id="2">
    <w:p w14:paraId="3B2BD8FE" w14:textId="157E94A9" w:rsidR="006E6656" w:rsidRPr="00735FB8" w:rsidRDefault="006E6656" w:rsidP="00735FB8">
      <w:pPr>
        <w:pStyle w:val="NormalWeb"/>
        <w:spacing w:before="400" w:beforeAutospacing="0" w:after="0" w:afterAutospacing="0"/>
        <w:ind w:right="742"/>
      </w:pPr>
      <w:r w:rsidRPr="00735FB8">
        <w:rPr>
          <w:rStyle w:val="FootnoteReference"/>
        </w:rPr>
        <w:footnoteRef/>
      </w:r>
      <w:r w:rsidRPr="00735FB8">
        <w:t xml:space="preserve"> </w:t>
      </w:r>
      <w:r w:rsidRPr="00735FB8">
        <w:rPr>
          <w:color w:val="000000"/>
          <w:sz w:val="12"/>
          <w:szCs w:val="12"/>
          <w:vertAlign w:val="superscript"/>
        </w:rPr>
        <w:t xml:space="preserve">2 </w:t>
      </w:r>
      <w:r w:rsidRPr="00735FB8">
        <w:rPr>
          <w:color w:val="000000"/>
          <w:sz w:val="20"/>
          <w:szCs w:val="20"/>
        </w:rPr>
        <w:t>USCCB, “</w:t>
      </w:r>
      <w:proofErr w:type="gramStart"/>
      <w:r w:rsidRPr="00735FB8">
        <w:rPr>
          <w:color w:val="000000"/>
          <w:sz w:val="20"/>
          <w:szCs w:val="20"/>
        </w:rPr>
        <w:t>Ministros</w:t>
      </w:r>
      <w:proofErr w:type="gramEnd"/>
      <w:r w:rsidRPr="00735FB8">
        <w:rPr>
          <w:color w:val="000000"/>
          <w:sz w:val="20"/>
          <w:szCs w:val="20"/>
        </w:rPr>
        <w:t xml:space="preserve"> extraordinarios de la Sagrada Comunión en la Misa”. 2010, consultado en: https://www.usccb.org/prayer-and-worship/the-mass/order-of-mass/liturgy-of-the-eucharist/extraordinary-ministers </w:t>
      </w:r>
      <w:proofErr w:type="spellStart"/>
      <w:r w:rsidRPr="00735FB8">
        <w:rPr>
          <w:color w:val="000000"/>
          <w:sz w:val="20"/>
          <w:szCs w:val="20"/>
        </w:rPr>
        <w:t>de-la-sagrada-comunión-en-la-misa</w:t>
      </w:r>
      <w:proofErr w:type="spellEnd"/>
      <w:r w:rsidRPr="00735FB8">
        <w:rPr>
          <w:color w:val="000000"/>
          <w:sz w:val="20"/>
          <w:szCs w:val="20"/>
        </w:rPr>
        <w:t>. </w:t>
      </w:r>
    </w:p>
  </w:footnote>
  <w:footnote w:id="3">
    <w:p w14:paraId="207712D2" w14:textId="2E4321F6" w:rsidR="006E6656" w:rsidRPr="00735FB8" w:rsidRDefault="006E6656" w:rsidP="006E6656">
      <w:pPr>
        <w:widowControl w:val="0"/>
        <w:pBdr>
          <w:top w:val="nil"/>
          <w:left w:val="nil"/>
          <w:bottom w:val="nil"/>
          <w:right w:val="nil"/>
          <w:between w:val="nil"/>
        </w:pBdr>
        <w:spacing w:before="705" w:line="219" w:lineRule="auto"/>
        <w:ind w:right="637"/>
        <w:rPr>
          <w:rFonts w:ascii="Times New Roman" w:eastAsia="IBM Plex Sans" w:hAnsi="Times New Roman" w:cs="Times New Roman"/>
          <w:color w:val="000000"/>
          <w:sz w:val="18"/>
          <w:szCs w:val="18"/>
        </w:rPr>
      </w:pPr>
      <w:r w:rsidRPr="00735FB8">
        <w:rPr>
          <w:rStyle w:val="FootnoteReference"/>
          <w:rFonts w:ascii="Times New Roman" w:hAnsi="Times New Roman" w:cs="Times New Roman"/>
        </w:rPr>
        <w:footnoteRef/>
      </w:r>
      <w:r w:rsidRPr="00735FB8">
        <w:rPr>
          <w:rFonts w:ascii="Times New Roman" w:hAnsi="Times New Roman" w:cs="Times New Roman"/>
        </w:rPr>
        <w:t xml:space="preserve"> </w:t>
      </w:r>
      <w:r w:rsidRPr="00735FB8">
        <w:rPr>
          <w:rFonts w:ascii="Times New Roman" w:eastAsia="IBM Plex Sans" w:hAnsi="Times New Roman" w:cs="Times New Roman"/>
          <w:color w:val="262626"/>
          <w:sz w:val="18"/>
          <w:szCs w:val="18"/>
        </w:rPr>
        <w:t xml:space="preserve">Segundo Concilio Ecuménico Vaticano, Constitución sobre la Sagrada Liturgia, </w:t>
      </w:r>
      <w:proofErr w:type="spellStart"/>
      <w:r w:rsidRPr="00735FB8">
        <w:rPr>
          <w:rFonts w:ascii="Times New Roman" w:eastAsia="IBM Plex Sans" w:hAnsi="Times New Roman" w:cs="Times New Roman"/>
          <w:color w:val="262626"/>
          <w:sz w:val="18"/>
          <w:szCs w:val="18"/>
        </w:rPr>
        <w:t>Sacrosanctum</w:t>
      </w:r>
      <w:proofErr w:type="spellEnd"/>
      <w:r w:rsidRPr="00735FB8">
        <w:rPr>
          <w:rFonts w:ascii="Times New Roman" w:eastAsia="IBM Plex Sans" w:hAnsi="Times New Roman" w:cs="Times New Roman"/>
          <w:color w:val="262626"/>
          <w:sz w:val="18"/>
          <w:szCs w:val="18"/>
        </w:rPr>
        <w:t xml:space="preserve"> Concilium, n. 7. Ciudad del Vaticano, 1963. https://www.vatican.va/archive/hist_councils/ii_vatican_council/documents/vat-ii_const_1963 </w:t>
      </w:r>
      <w:r w:rsidRPr="00735FB8">
        <w:rPr>
          <w:rFonts w:ascii="Times New Roman" w:eastAsia="IBM Plex Sans" w:hAnsi="Times New Roman" w:cs="Times New Roman"/>
          <w:color w:val="000000"/>
          <w:sz w:val="18"/>
          <w:szCs w:val="18"/>
        </w:rPr>
        <w:t xml:space="preserve">1204_sacrosanctum-concilium_es.html. </w:t>
      </w:r>
    </w:p>
    <w:p w14:paraId="2CDB1634" w14:textId="1319C9A0" w:rsidR="006E6656" w:rsidRPr="00735FB8" w:rsidRDefault="006E6656">
      <w:pPr>
        <w:pStyle w:val="FootnoteText"/>
        <w:rPr>
          <w:rFonts w:ascii="Times New Roman" w:hAnsi="Times New Roman" w:cs="Times New Roman"/>
        </w:rPr>
      </w:pPr>
    </w:p>
  </w:footnote>
  <w:footnote w:id="4">
    <w:p w14:paraId="7D35F45E" w14:textId="77777777" w:rsidR="00445E44" w:rsidRPr="00735FB8" w:rsidRDefault="00445E44" w:rsidP="006E6656">
      <w:pPr>
        <w:widowControl w:val="0"/>
        <w:pBdr>
          <w:top w:val="nil"/>
          <w:left w:val="nil"/>
          <w:bottom w:val="nil"/>
          <w:right w:val="nil"/>
          <w:between w:val="nil"/>
        </w:pBdr>
        <w:spacing w:before="62" w:line="220" w:lineRule="auto"/>
        <w:ind w:right="741"/>
        <w:rPr>
          <w:rFonts w:ascii="Times New Roman" w:hAnsi="Times New Roman" w:cs="Times New Roman"/>
        </w:rPr>
      </w:pPr>
    </w:p>
    <w:p w14:paraId="535D931B" w14:textId="67DBFAEB" w:rsidR="006E6656" w:rsidRPr="00735FB8" w:rsidRDefault="006E6656" w:rsidP="006E6656">
      <w:pPr>
        <w:widowControl w:val="0"/>
        <w:pBdr>
          <w:top w:val="nil"/>
          <w:left w:val="nil"/>
          <w:bottom w:val="nil"/>
          <w:right w:val="nil"/>
          <w:between w:val="nil"/>
        </w:pBdr>
        <w:spacing w:before="62" w:line="220" w:lineRule="auto"/>
        <w:ind w:right="741"/>
        <w:rPr>
          <w:rFonts w:ascii="Times New Roman" w:eastAsia="IBM Plex Sans" w:hAnsi="Times New Roman" w:cs="Times New Roman"/>
          <w:color w:val="000000"/>
          <w:sz w:val="19"/>
          <w:szCs w:val="19"/>
        </w:rPr>
      </w:pPr>
      <w:r w:rsidRPr="00735FB8">
        <w:rPr>
          <w:rStyle w:val="FootnoteReference"/>
          <w:rFonts w:ascii="Times New Roman" w:hAnsi="Times New Roman" w:cs="Times New Roman"/>
        </w:rPr>
        <w:footnoteRef/>
      </w:r>
      <w:r w:rsidRPr="00735FB8">
        <w:rPr>
          <w:rFonts w:ascii="Times New Roman" w:hAnsi="Times New Roman" w:cs="Times New Roman"/>
        </w:rPr>
        <w:t xml:space="preserve"> </w:t>
      </w:r>
      <w:r w:rsidRPr="00735FB8">
        <w:rPr>
          <w:rFonts w:ascii="Times New Roman" w:eastAsia="IBM Plex Sans" w:hAnsi="Times New Roman" w:cs="Times New Roman"/>
          <w:color w:val="000000"/>
          <w:sz w:val="19"/>
          <w:szCs w:val="19"/>
        </w:rPr>
        <w:t>USCCB, “</w:t>
      </w:r>
      <w:proofErr w:type="gramStart"/>
      <w:r w:rsidRPr="00735FB8">
        <w:rPr>
          <w:rFonts w:ascii="Times New Roman" w:eastAsia="IBM Plex Sans" w:hAnsi="Times New Roman" w:cs="Times New Roman"/>
          <w:color w:val="000000"/>
          <w:sz w:val="19"/>
          <w:szCs w:val="19"/>
        </w:rPr>
        <w:t>Ministros</w:t>
      </w:r>
      <w:proofErr w:type="gramEnd"/>
      <w:r w:rsidRPr="00735FB8">
        <w:rPr>
          <w:rFonts w:ascii="Times New Roman" w:eastAsia="IBM Plex Sans" w:hAnsi="Times New Roman" w:cs="Times New Roman"/>
          <w:color w:val="000000"/>
          <w:sz w:val="19"/>
          <w:szCs w:val="19"/>
        </w:rPr>
        <w:t xml:space="preserve"> extraordinarios de la Sagrada Comunión en la Misa”. 2010, consultado en: https://www.usccb.org/prayer-and-worship/the-mass/order-of-mass/liturgy-of-the-eucharist/extraordinary-ministers </w:t>
      </w:r>
      <w:proofErr w:type="spellStart"/>
      <w:r w:rsidRPr="00735FB8">
        <w:rPr>
          <w:rFonts w:ascii="Times New Roman" w:eastAsia="IBM Plex Sans" w:hAnsi="Times New Roman" w:cs="Times New Roman"/>
          <w:color w:val="000000"/>
          <w:sz w:val="19"/>
          <w:szCs w:val="19"/>
        </w:rPr>
        <w:t>de-la-sagrada-comunión-en-la-misa</w:t>
      </w:r>
      <w:proofErr w:type="spellEnd"/>
      <w:r w:rsidRPr="00735FB8">
        <w:rPr>
          <w:rFonts w:ascii="Times New Roman" w:eastAsia="IBM Plex Sans" w:hAnsi="Times New Roman" w:cs="Times New Roman"/>
          <w:color w:val="000000"/>
          <w:sz w:val="19"/>
          <w:szCs w:val="19"/>
        </w:rPr>
        <w:t xml:space="preserve">. </w:t>
      </w:r>
    </w:p>
    <w:p w14:paraId="6772807F" w14:textId="47E15530" w:rsidR="006E6656" w:rsidRPr="00735FB8" w:rsidRDefault="006E6656">
      <w:pPr>
        <w:pStyle w:val="FootnoteText"/>
        <w:rPr>
          <w:rFonts w:ascii="Times New Roman" w:hAnsi="Times New Roman" w:cs="Times New Roman"/>
        </w:rPr>
      </w:pPr>
    </w:p>
  </w:footnote>
  <w:footnote w:id="5">
    <w:p w14:paraId="387BC684" w14:textId="77777777" w:rsidR="006E6656" w:rsidRPr="00735FB8" w:rsidRDefault="006E6656" w:rsidP="006E6656">
      <w:pPr>
        <w:widowControl w:val="0"/>
        <w:pBdr>
          <w:top w:val="nil"/>
          <w:left w:val="nil"/>
          <w:bottom w:val="nil"/>
          <w:right w:val="nil"/>
          <w:between w:val="nil"/>
        </w:pBdr>
        <w:spacing w:line="240" w:lineRule="auto"/>
        <w:ind w:right="500"/>
        <w:jc w:val="right"/>
        <w:rPr>
          <w:rFonts w:ascii="Times New Roman" w:hAnsi="Times New Roman" w:cs="Times New Roman"/>
        </w:rPr>
      </w:pPr>
    </w:p>
    <w:p w14:paraId="325CB7AA" w14:textId="0EBF42E5" w:rsidR="00445E44" w:rsidRPr="00735FB8" w:rsidRDefault="006E6656" w:rsidP="00445E44">
      <w:pPr>
        <w:widowControl w:val="0"/>
        <w:pBdr>
          <w:top w:val="nil"/>
          <w:left w:val="nil"/>
          <w:bottom w:val="nil"/>
          <w:right w:val="nil"/>
          <w:between w:val="nil"/>
        </w:pBdr>
        <w:spacing w:line="240" w:lineRule="auto"/>
        <w:ind w:right="500"/>
        <w:rPr>
          <w:rFonts w:ascii="Times New Roman" w:eastAsia="IBM Plex Sans" w:hAnsi="Times New Roman" w:cs="Times New Roman"/>
          <w:color w:val="000000"/>
          <w:sz w:val="19"/>
          <w:szCs w:val="19"/>
        </w:rPr>
      </w:pPr>
      <w:r w:rsidRPr="00735FB8">
        <w:rPr>
          <w:rStyle w:val="FootnoteReference"/>
          <w:rFonts w:ascii="Times New Roman" w:hAnsi="Times New Roman" w:cs="Times New Roman"/>
        </w:rPr>
        <w:footnoteRef/>
      </w:r>
      <w:r w:rsidRPr="00735FB8">
        <w:rPr>
          <w:rFonts w:ascii="Times New Roman" w:hAnsi="Times New Roman" w:cs="Times New Roman"/>
        </w:rPr>
        <w:t xml:space="preserve"> </w:t>
      </w:r>
      <w:r w:rsidR="00445E44" w:rsidRPr="00735FB8">
        <w:rPr>
          <w:rFonts w:ascii="Times New Roman" w:eastAsia="IBM Plex Sans" w:hAnsi="Times New Roman" w:cs="Times New Roman"/>
          <w:color w:val="000000"/>
          <w:sz w:val="19"/>
          <w:szCs w:val="19"/>
        </w:rPr>
        <w:t>USCCB, “Normas para la distribución y recepción de la Sagrada Comunión bajo las dos especies en las</w:t>
      </w:r>
    </w:p>
    <w:p w14:paraId="5BBFD468" w14:textId="4DBD07AB" w:rsidR="00445E44" w:rsidRPr="00735FB8" w:rsidRDefault="00445E44" w:rsidP="00445E44">
      <w:pPr>
        <w:widowControl w:val="0"/>
        <w:pBdr>
          <w:top w:val="nil"/>
          <w:left w:val="nil"/>
          <w:bottom w:val="nil"/>
          <w:right w:val="nil"/>
          <w:between w:val="nil"/>
        </w:pBdr>
        <w:spacing w:line="240" w:lineRule="auto"/>
        <w:ind w:right="500"/>
        <w:rPr>
          <w:rFonts w:ascii="Times New Roman" w:eastAsia="IBM Plex Sans" w:hAnsi="Times New Roman" w:cs="Times New Roman"/>
          <w:color w:val="000000"/>
          <w:sz w:val="19"/>
          <w:szCs w:val="19"/>
          <w:lang w:val="en-US"/>
        </w:rPr>
      </w:pPr>
      <w:r w:rsidRPr="00735FB8">
        <w:rPr>
          <w:rFonts w:ascii="Times New Roman" w:eastAsia="IBM Plex Sans" w:hAnsi="Times New Roman" w:cs="Times New Roman"/>
          <w:color w:val="000000"/>
          <w:sz w:val="19"/>
          <w:szCs w:val="19"/>
        </w:rPr>
        <w:t xml:space="preserve">diócesis de los Estados Unidos de América”. </w:t>
      </w:r>
      <w:r w:rsidRPr="00735FB8">
        <w:rPr>
          <w:rFonts w:ascii="Times New Roman" w:eastAsia="IBM Plex Sans" w:hAnsi="Times New Roman" w:cs="Times New Roman"/>
          <w:color w:val="000000"/>
          <w:sz w:val="19"/>
          <w:szCs w:val="19"/>
          <w:lang w:val="en-US"/>
        </w:rPr>
        <w:t xml:space="preserve">2010, consultado en: https://www.usccb.org/prayer-and-worship/the-mass/norms-for holy-communion-under-both-kinds. </w:t>
      </w:r>
    </w:p>
    <w:p w14:paraId="73125DEC" w14:textId="694480F5" w:rsidR="006E6656" w:rsidRPr="00735FB8" w:rsidRDefault="006E6656" w:rsidP="00445E44">
      <w:pPr>
        <w:widowControl w:val="0"/>
        <w:pBdr>
          <w:top w:val="nil"/>
          <w:left w:val="nil"/>
          <w:bottom w:val="nil"/>
          <w:right w:val="nil"/>
          <w:between w:val="nil"/>
        </w:pBdr>
        <w:spacing w:line="240" w:lineRule="auto"/>
        <w:ind w:right="500"/>
        <w:rPr>
          <w:rFonts w:ascii="Times New Roman" w:eastAsia="IBM Plex Sans" w:hAnsi="Times New Roman" w:cs="Times New Roman"/>
          <w:color w:val="000000"/>
          <w:sz w:val="19"/>
          <w:szCs w:val="19"/>
          <w:lang w:val="en-US"/>
        </w:rPr>
      </w:pPr>
    </w:p>
    <w:p w14:paraId="3BDBCAD5" w14:textId="22AA1435" w:rsidR="006E6656" w:rsidRPr="00735FB8" w:rsidRDefault="006E6656" w:rsidP="00445E44">
      <w:pPr>
        <w:pStyle w:val="FootnoteText"/>
        <w:rPr>
          <w:rFonts w:ascii="Times New Roman" w:hAnsi="Times New Roman" w:cs="Times New Roman"/>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2100F"/>
    <w:multiLevelType w:val="hybridMultilevel"/>
    <w:tmpl w:val="C05619C6"/>
    <w:lvl w:ilvl="0" w:tplc="EA94C0DE">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689A1AEE"/>
    <w:multiLevelType w:val="hybridMultilevel"/>
    <w:tmpl w:val="61BAAB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52418595">
    <w:abstractNumId w:val="1"/>
  </w:num>
  <w:num w:numId="2" w16cid:durableId="1546796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IwsjAwN7K0NLMwNzRQ0lEKTi0uzszPAykwrgUAihtwdSwAAAA="/>
  </w:docVars>
  <w:rsids>
    <w:rsidRoot w:val="003267EA"/>
    <w:rsid w:val="00117E51"/>
    <w:rsid w:val="00284A4F"/>
    <w:rsid w:val="003267EA"/>
    <w:rsid w:val="00433C71"/>
    <w:rsid w:val="00445E44"/>
    <w:rsid w:val="004675C0"/>
    <w:rsid w:val="004B0CFB"/>
    <w:rsid w:val="006E6656"/>
    <w:rsid w:val="00735FB8"/>
    <w:rsid w:val="007871FB"/>
    <w:rsid w:val="0096755E"/>
    <w:rsid w:val="00A0466D"/>
    <w:rsid w:val="00A90CB1"/>
    <w:rsid w:val="00AE2568"/>
    <w:rsid w:val="00B06073"/>
    <w:rsid w:val="00F45318"/>
    <w:rsid w:val="00F93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278ACB"/>
  <w15:docId w15:val="{6BEFEE38-D4A8-4D8E-9DCF-CAA0037A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E6656"/>
    <w:pPr>
      <w:tabs>
        <w:tab w:val="center" w:pos="4680"/>
        <w:tab w:val="right" w:pos="9360"/>
      </w:tabs>
      <w:spacing w:line="240" w:lineRule="auto"/>
    </w:pPr>
  </w:style>
  <w:style w:type="character" w:customStyle="1" w:styleId="HeaderChar">
    <w:name w:val="Header Char"/>
    <w:basedOn w:val="DefaultParagraphFont"/>
    <w:link w:val="Header"/>
    <w:uiPriority w:val="99"/>
    <w:rsid w:val="006E6656"/>
  </w:style>
  <w:style w:type="paragraph" w:styleId="Footer">
    <w:name w:val="footer"/>
    <w:basedOn w:val="Normal"/>
    <w:link w:val="FooterChar"/>
    <w:uiPriority w:val="99"/>
    <w:unhideWhenUsed/>
    <w:rsid w:val="006E6656"/>
    <w:pPr>
      <w:tabs>
        <w:tab w:val="center" w:pos="4680"/>
        <w:tab w:val="right" w:pos="9360"/>
      </w:tabs>
      <w:spacing w:line="240" w:lineRule="auto"/>
    </w:pPr>
  </w:style>
  <w:style w:type="character" w:customStyle="1" w:styleId="FooterChar">
    <w:name w:val="Footer Char"/>
    <w:basedOn w:val="DefaultParagraphFont"/>
    <w:link w:val="Footer"/>
    <w:uiPriority w:val="99"/>
    <w:rsid w:val="006E6656"/>
  </w:style>
  <w:style w:type="paragraph" w:styleId="FootnoteText">
    <w:name w:val="footnote text"/>
    <w:basedOn w:val="Normal"/>
    <w:link w:val="FootnoteTextChar"/>
    <w:uiPriority w:val="99"/>
    <w:semiHidden/>
    <w:unhideWhenUsed/>
    <w:rsid w:val="006E6656"/>
    <w:pPr>
      <w:spacing w:line="240" w:lineRule="auto"/>
    </w:pPr>
    <w:rPr>
      <w:sz w:val="20"/>
      <w:szCs w:val="20"/>
    </w:rPr>
  </w:style>
  <w:style w:type="character" w:customStyle="1" w:styleId="FootnoteTextChar">
    <w:name w:val="Footnote Text Char"/>
    <w:basedOn w:val="DefaultParagraphFont"/>
    <w:link w:val="FootnoteText"/>
    <w:uiPriority w:val="99"/>
    <w:semiHidden/>
    <w:rsid w:val="006E6656"/>
    <w:rPr>
      <w:sz w:val="20"/>
      <w:szCs w:val="20"/>
    </w:rPr>
  </w:style>
  <w:style w:type="character" w:styleId="FootnoteReference">
    <w:name w:val="footnote reference"/>
    <w:basedOn w:val="DefaultParagraphFont"/>
    <w:uiPriority w:val="99"/>
    <w:semiHidden/>
    <w:unhideWhenUsed/>
    <w:rsid w:val="006E6656"/>
    <w:rPr>
      <w:vertAlign w:val="superscript"/>
    </w:rPr>
  </w:style>
  <w:style w:type="paragraph" w:styleId="NormalWeb">
    <w:name w:val="Normal (Web)"/>
    <w:basedOn w:val="Normal"/>
    <w:uiPriority w:val="99"/>
    <w:unhideWhenUsed/>
    <w:rsid w:val="006E665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E66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8584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268CF-BD53-4781-9D88-28CF77F2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1386</Words>
  <Characters>7139</Characters>
  <Application>Microsoft Office Word</Application>
  <DocSecurity>0</DocSecurity>
  <Lines>143</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Marin</dc:creator>
  <cp:lastModifiedBy>Juan Marin</cp:lastModifiedBy>
  <cp:revision>10</cp:revision>
  <cp:lastPrinted>2024-09-28T20:15:00Z</cp:lastPrinted>
  <dcterms:created xsi:type="dcterms:W3CDTF">2024-09-09T19:51:00Z</dcterms:created>
  <dcterms:modified xsi:type="dcterms:W3CDTF">2025-07-11T16:11:00Z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719821d52ed70083b99d0bdd264d1ca244140719e5aac4c03873c7b9411f7331</vt:lpwstr>
  </property>
</Properties>
</file>